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49C2C1">
      <w:pPr>
        <w:pStyle w:val="15"/>
        <w:widowControl/>
        <w:numPr>
          <w:ilvl w:val="0"/>
          <w:numId w:val="1"/>
        </w:numPr>
        <w:spacing w:line="360" w:lineRule="auto"/>
        <w:jc w:val="left"/>
        <w:rPr>
          <w:rFonts w:hint="eastAsia" w:ascii="仿宋_GB2312" w:hAnsi="仿宋_GB2312" w:eastAsia="仿宋_GB2312" w:cs="仿宋_GB2312"/>
          <w:b/>
          <w:color w:val="000000"/>
          <w:kern w:val="0"/>
          <w:sz w:val="28"/>
          <w:szCs w:val="28"/>
        </w:rPr>
      </w:pPr>
      <w:r>
        <w:rPr>
          <w:rFonts w:hint="eastAsia" w:ascii="仿宋_GB2312" w:hAnsi="仿宋_GB2312" w:eastAsia="仿宋_GB2312" w:cs="仿宋_GB2312"/>
          <w:b/>
          <w:color w:val="000000"/>
          <w:kern w:val="0"/>
          <w:sz w:val="28"/>
          <w:szCs w:val="28"/>
        </w:rPr>
        <w:t>项目基本情况</w:t>
      </w:r>
    </w:p>
    <w:p w14:paraId="19F76D04">
      <w:pPr>
        <w:pStyle w:val="15"/>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u w:val="single"/>
          <w:lang w:eastAsia="zh-CN"/>
        </w:rPr>
      </w:pPr>
      <w:r>
        <w:rPr>
          <w:rFonts w:hint="eastAsia" w:ascii="仿宋_GB2312" w:hAnsi="仿宋_GB2312" w:eastAsia="仿宋_GB2312" w:cs="仿宋_GB2312"/>
          <w:kern w:val="0"/>
          <w:sz w:val="28"/>
          <w:szCs w:val="28"/>
        </w:rPr>
        <w:t>项目名称</w:t>
      </w: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kern w:val="0"/>
          <w:sz w:val="28"/>
          <w:szCs w:val="28"/>
          <w:u w:val="none"/>
          <w:lang w:eastAsia="zh-CN"/>
          <w:rPrChange w:id="0" w:author="JH" w:date="2026-09-30T08:06:22Z">
            <w:rPr>
              <w:rFonts w:hint="eastAsia" w:ascii="仿宋_GB2312" w:hAnsi="仿宋_GB2312" w:eastAsia="仿宋_GB2312" w:cs="仿宋_GB2312"/>
              <w:kern w:val="0"/>
              <w:sz w:val="28"/>
              <w:szCs w:val="28"/>
              <w:u w:val="single"/>
              <w:lang w:eastAsia="zh-CN"/>
            </w:rPr>
          </w:rPrChange>
        </w:rPr>
        <w:t>深圳市前海蛇口自贸区医院1号楼周边路面铺设沥青与拆除垃圾站项目施工</w:t>
      </w:r>
    </w:p>
    <w:p w14:paraId="3159F1BD">
      <w:pPr>
        <w:pStyle w:val="15"/>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项目预算</w:t>
      </w:r>
      <w:r>
        <w:rPr>
          <w:rFonts w:hint="eastAsia" w:ascii="仿宋_GB2312" w:hAnsi="仿宋_GB2312" w:eastAsia="仿宋_GB2312" w:cs="仿宋_GB2312"/>
          <w:kern w:val="0"/>
          <w:sz w:val="28"/>
          <w:szCs w:val="28"/>
          <w:lang w:eastAsia="zh-CN"/>
        </w:rPr>
        <w:t>：项目预算为479536.</w:t>
      </w:r>
      <w:r>
        <w:rPr>
          <w:rFonts w:hint="eastAsia" w:ascii="仿宋_GB2312" w:hAnsi="仿宋_GB2312" w:eastAsia="仿宋_GB2312" w:cs="仿宋_GB2312"/>
          <w:kern w:val="0"/>
          <w:sz w:val="28"/>
          <w:szCs w:val="28"/>
          <w:highlight w:val="none"/>
          <w:lang w:eastAsia="zh-CN"/>
        </w:rPr>
        <w:t>70</w:t>
      </w:r>
      <w:r>
        <w:rPr>
          <w:rFonts w:hint="eastAsia" w:ascii="仿宋_GB2312" w:hAnsi="仿宋_GB2312" w:eastAsia="仿宋_GB2312" w:cs="仿宋_GB2312"/>
          <w:kern w:val="0"/>
          <w:sz w:val="28"/>
          <w:szCs w:val="28"/>
          <w:highlight w:val="none"/>
          <w:lang w:val="en-US" w:eastAsia="zh-CN"/>
        </w:rPr>
        <w:t>元，本次投标下浮5%，即最高限价455559.87元。</w:t>
      </w:r>
      <w:bookmarkStart w:id="0" w:name="_GoBack"/>
      <w:bookmarkEnd w:id="0"/>
    </w:p>
    <w:p w14:paraId="752E2AC0">
      <w:pPr>
        <w:pStyle w:val="15"/>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项目</w:t>
      </w:r>
      <w:r>
        <w:rPr>
          <w:rFonts w:hint="eastAsia" w:ascii="仿宋_GB2312" w:hAnsi="仿宋_GB2312" w:eastAsia="仿宋_GB2312" w:cs="仿宋_GB2312"/>
          <w:kern w:val="0"/>
          <w:sz w:val="28"/>
          <w:szCs w:val="28"/>
          <w:lang w:val="en-US" w:eastAsia="zh-CN"/>
        </w:rPr>
        <w:t>报价类型</w:t>
      </w:r>
      <w:r>
        <w:rPr>
          <w:rFonts w:hint="eastAsia" w:ascii="仿宋_GB2312" w:hAnsi="仿宋_GB2312" w:eastAsia="仿宋_GB2312" w:cs="仿宋_GB2312"/>
          <w:kern w:val="0"/>
          <w:sz w:val="28"/>
          <w:szCs w:val="28"/>
          <w:lang w:eastAsia="zh-CN"/>
        </w:rPr>
        <w:t>：总价</w:t>
      </w:r>
    </w:p>
    <w:p w14:paraId="43A2033A">
      <w:pPr>
        <w:pStyle w:val="15"/>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资金来源：院内自筹资金</w:t>
      </w:r>
    </w:p>
    <w:p w14:paraId="5B3EB997">
      <w:pPr>
        <w:pStyle w:val="15"/>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资金</w:t>
      </w:r>
      <w:r>
        <w:rPr>
          <w:rFonts w:hint="eastAsia" w:ascii="仿宋_GB2312" w:hAnsi="仿宋_GB2312" w:eastAsia="仿宋_GB2312" w:cs="仿宋_GB2312"/>
          <w:kern w:val="0"/>
          <w:sz w:val="28"/>
          <w:szCs w:val="28"/>
        </w:rPr>
        <w:t>项目名称</w:t>
      </w:r>
      <w:r>
        <w:rPr>
          <w:rFonts w:hint="eastAsia" w:ascii="仿宋_GB2312" w:hAnsi="仿宋_GB2312" w:eastAsia="仿宋_GB2312" w:cs="仿宋_GB2312"/>
          <w:kern w:val="0"/>
          <w:sz w:val="28"/>
          <w:szCs w:val="28"/>
          <w:lang w:eastAsia="zh-CN"/>
        </w:rPr>
        <w:t>（费用支付单</w:t>
      </w:r>
      <w:r>
        <w:rPr>
          <w:rFonts w:hint="eastAsia" w:ascii="仿宋_GB2312" w:hAnsi="仿宋_GB2312" w:eastAsia="仿宋_GB2312" w:cs="仿宋_GB2312"/>
          <w:kern w:val="0"/>
          <w:sz w:val="28"/>
          <w:szCs w:val="28"/>
          <w:lang w:val="en-US" w:eastAsia="zh-CN"/>
        </w:rPr>
        <w:t>-附件2</w:t>
      </w:r>
      <w:r>
        <w:rPr>
          <w:rFonts w:hint="eastAsia" w:ascii="仿宋_GB2312" w:hAnsi="仿宋_GB2312" w:eastAsia="仿宋_GB2312" w:cs="仿宋_GB2312"/>
          <w:kern w:val="0"/>
          <w:sz w:val="28"/>
          <w:szCs w:val="28"/>
          <w:lang w:eastAsia="zh-CN"/>
        </w:rPr>
        <w:t>）：院内零星工程</w:t>
      </w:r>
    </w:p>
    <w:p w14:paraId="0444FBD3">
      <w:pPr>
        <w:pStyle w:val="15"/>
        <w:widowControl/>
        <w:numPr>
          <w:ilvl w:val="0"/>
          <w:numId w:val="2"/>
        </w:numPr>
        <w:spacing w:line="360" w:lineRule="auto"/>
        <w:ind w:left="-420" w:leftChars="0" w:firstLine="420" w:firstLineChars="0"/>
        <w:jc w:val="left"/>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采购类别：工程</w:t>
      </w:r>
    </w:p>
    <w:p w14:paraId="394FBE4B">
      <w:pPr>
        <w:pStyle w:val="15"/>
        <w:widowControl/>
        <w:numPr>
          <w:ilvl w:val="0"/>
          <w:numId w:val="1"/>
        </w:numPr>
        <w:spacing w:line="360" w:lineRule="auto"/>
        <w:jc w:val="left"/>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b/>
          <w:color w:val="000000"/>
          <w:kern w:val="0"/>
          <w:sz w:val="28"/>
          <w:szCs w:val="28"/>
          <w:lang w:val="en-US" w:eastAsia="zh-CN"/>
        </w:rPr>
        <w:t>项目</w:t>
      </w:r>
      <w:r>
        <w:rPr>
          <w:rFonts w:hint="eastAsia" w:ascii="仿宋_GB2312" w:hAnsi="仿宋_GB2312" w:eastAsia="仿宋_GB2312" w:cs="仿宋_GB2312"/>
          <w:b/>
          <w:color w:val="000000"/>
          <w:kern w:val="0"/>
          <w:sz w:val="28"/>
          <w:szCs w:val="28"/>
        </w:rPr>
        <w:t>采购需求</w:t>
      </w:r>
      <w:r>
        <w:rPr>
          <w:rFonts w:hint="eastAsia" w:ascii="仿宋_GB2312" w:hAnsi="仿宋_GB2312" w:eastAsia="仿宋_GB2312" w:cs="仿宋_GB2312"/>
          <w:b/>
          <w:color w:val="000000"/>
          <w:kern w:val="0"/>
          <w:sz w:val="28"/>
          <w:szCs w:val="28"/>
          <w:lang w:eastAsia="zh-CN"/>
        </w:rPr>
        <w:t>：</w:t>
      </w:r>
    </w:p>
    <w:p w14:paraId="5365D9CC">
      <w:pPr>
        <w:pStyle w:val="15"/>
        <w:widowControl/>
        <w:numPr>
          <w:ilvl w:val="0"/>
          <w:numId w:val="0"/>
        </w:numPr>
        <w:spacing w:line="360" w:lineRule="auto"/>
        <w:ind w:leftChars="0"/>
        <w:jc w:val="left"/>
        <w:rPr>
          <w:rFonts w:hint="default" w:ascii="仿宋_GB2312" w:hAnsi="仿宋_GB2312" w:eastAsia="仿宋_GB2312" w:cs="仿宋_GB2312"/>
          <w:sz w:val="28"/>
          <w:szCs w:val="28"/>
          <w:u w:val="single"/>
          <w:lang w:val="en-US" w:eastAsia="zh-CN"/>
        </w:rPr>
      </w:pP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一</w:t>
      </w:r>
      <w:r>
        <w:rPr>
          <w:rFonts w:hint="eastAsia" w:ascii="仿宋_GB2312" w:hAnsi="仿宋_GB2312" w:eastAsia="仿宋_GB2312" w:cs="仿宋_GB2312"/>
          <w:sz w:val="28"/>
          <w:szCs w:val="28"/>
        </w:rPr>
        <w:t>）采购项目需实现的功能和目标：</w:t>
      </w:r>
      <w:r>
        <w:rPr>
          <w:rFonts w:hint="eastAsia" w:ascii="仿宋_GB2312" w:hAnsi="仿宋_GB2312" w:eastAsia="仿宋_GB2312" w:cs="仿宋_GB2312"/>
          <w:b w:val="0"/>
          <w:bCs w:val="0"/>
          <w:sz w:val="28"/>
          <w:szCs w:val="28"/>
          <w:u w:val="none"/>
          <w:lang w:val="en-US" w:eastAsia="zh-CN"/>
        </w:rPr>
        <w:t>为进一步提升我院就医环境，改善院区整体面貌，现对院区1号楼周边路面进行修复，铺设沥青路面，并拆除院内垃圾站恢复路面，改造面积约3000平方米</w:t>
      </w:r>
      <w:r>
        <w:rPr>
          <w:rFonts w:hint="eastAsia" w:ascii="仿宋_GB2312" w:hAnsi="仿宋_GB2312" w:eastAsia="仿宋_GB2312" w:cs="仿宋_GB2312"/>
          <w:sz w:val="28"/>
          <w:szCs w:val="28"/>
          <w:u w:val="none"/>
          <w:lang w:val="en-US" w:eastAsia="zh-CN"/>
        </w:rPr>
        <w:t xml:space="preserve"> 。</w:t>
      </w:r>
    </w:p>
    <w:p w14:paraId="18BB3F1B">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（二）项目属性：</w:t>
      </w:r>
    </w:p>
    <w:p w14:paraId="6270BB29">
      <w:pPr>
        <w:numPr>
          <w:ilvl w:val="0"/>
          <w:numId w:val="3"/>
        </w:numPr>
        <w:spacing w:line="360" w:lineRule="auto"/>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是否适宜由中小企业提供，并专门面向中小企业采购 </w:t>
      </w:r>
    </w:p>
    <w:p w14:paraId="19C8F142">
      <w:pPr>
        <w:numPr>
          <w:ilvl w:val="0"/>
          <w:numId w:val="4"/>
        </w:numPr>
        <w:spacing w:line="360" w:lineRule="auto"/>
        <w:ind w:left="425" w:leftChars="0" w:hanging="425"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□是         □是否仅面向小微企业</w:t>
      </w:r>
    </w:p>
    <w:p w14:paraId="41D03029">
      <w:pPr>
        <w:numPr>
          <w:ilvl w:val="0"/>
          <w:numId w:val="4"/>
        </w:numPr>
        <w:spacing w:line="360" w:lineRule="auto"/>
        <w:ind w:left="425" w:leftChars="0" w:hanging="425" w:firstLineChars="0"/>
        <w:rPr>
          <w:rFonts w:ascii="仿宋" w:hAnsi="仿宋" w:eastAsia="仿宋"/>
          <w:sz w:val="28"/>
          <w:szCs w:val="28"/>
          <w:u w:val="single"/>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否，原因说明</w:t>
      </w:r>
      <w:r>
        <w:rPr>
          <w:rFonts w:hint="eastAsia" w:ascii="仿宋_GB2312" w:hAnsi="仿宋_GB2312" w:eastAsia="仿宋_GB2312" w:cs="仿宋_GB2312"/>
          <w:sz w:val="28"/>
          <w:szCs w:val="28"/>
          <w:lang w:eastAsia="zh-CN"/>
        </w:rPr>
        <w:t>：</w:t>
      </w:r>
      <w:r>
        <w:rPr>
          <w:rFonts w:hint="eastAsia" w:ascii="仿宋" w:hAnsi="仿宋" w:eastAsia="仿宋"/>
          <w:sz w:val="28"/>
          <w:szCs w:val="28"/>
          <w:u w:val="single"/>
        </w:rPr>
        <w:t>按照办法规定预留采购份额无法确保充分供应、充分竞争，或者存在可能影响政府采购目标实现的情形</w:t>
      </w:r>
      <w:r>
        <w:rPr>
          <w:rFonts w:hint="eastAsia" w:ascii="仿宋" w:hAnsi="仿宋" w:eastAsia="仿宋"/>
          <w:sz w:val="28"/>
          <w:szCs w:val="28"/>
          <w:u w:val="single"/>
          <w:lang w:eastAsia="zh-CN"/>
        </w:rPr>
        <w:t>。</w:t>
      </w:r>
    </w:p>
    <w:p w14:paraId="55EE44AB">
      <w:pPr>
        <w:numPr>
          <w:ilvl w:val="0"/>
          <w:numId w:val="5"/>
        </w:numPr>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lang w:val="en-US" w:eastAsia="zh-CN"/>
        </w:rPr>
        <w:t>是否接受</w:t>
      </w:r>
      <w:r>
        <w:rPr>
          <w:rFonts w:hint="eastAsia" w:ascii="仿宋_GB2312" w:hAnsi="仿宋_GB2312" w:eastAsia="仿宋_GB2312" w:cs="仿宋_GB2312"/>
          <w:b/>
          <w:bCs/>
          <w:sz w:val="28"/>
          <w:szCs w:val="28"/>
        </w:rPr>
        <w:t>联合体投标</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是</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否</w:t>
      </w:r>
    </w:p>
    <w:p w14:paraId="364C7258">
      <w:pPr>
        <w:numPr>
          <w:ilvl w:val="0"/>
          <w:numId w:val="5"/>
        </w:numPr>
        <w:spacing w:line="360" w:lineRule="auto"/>
        <w:ind w:left="0" w:leftChars="0" w:firstLine="0" w:firstLineChars="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采购标的汇总表</w:t>
      </w:r>
      <w:r>
        <w:rPr>
          <w:rFonts w:hint="eastAsia" w:ascii="仿宋_GB2312" w:hAnsi="仿宋_GB2312" w:eastAsia="仿宋_GB2312" w:cs="仿宋_GB2312"/>
          <w:b/>
          <w:bCs/>
          <w:sz w:val="28"/>
          <w:szCs w:val="28"/>
          <w:lang w:eastAsia="zh-CN"/>
        </w:rPr>
        <w:t>：</w:t>
      </w:r>
    </w:p>
    <w:p w14:paraId="155909A7">
      <w:pPr>
        <w:pStyle w:val="2"/>
        <w:numPr>
          <w:ilvl w:val="0"/>
          <w:numId w:val="5"/>
        </w:numPr>
        <w:ind w:left="0" w:leftChars="0" w:firstLine="0" w:firstLineChars="0"/>
        <w:rPr>
          <w:rFonts w:hint="eastAsia"/>
          <w:lang w:eastAsia="zh-CN"/>
        </w:rPr>
      </w:pPr>
    </w:p>
    <w:tbl>
      <w:tblPr>
        <w:tblStyle w:val="8"/>
        <w:tblW w:w="7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4"/>
        <w:gridCol w:w="1712"/>
        <w:gridCol w:w="1229"/>
        <w:gridCol w:w="1022"/>
        <w:gridCol w:w="1518"/>
      </w:tblGrid>
      <w:tr w14:paraId="6E64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2024" w:type="dxa"/>
            <w:shd w:val="clear" w:color="auto" w:fill="FFFFFF"/>
            <w:tcMar>
              <w:top w:w="0" w:type="dxa"/>
              <w:right w:w="0" w:type="dxa"/>
            </w:tcMar>
            <w:vAlign w:val="center"/>
          </w:tcPr>
          <w:p w14:paraId="720C9386">
            <w:pPr>
              <w:autoSpaceDE w:val="0"/>
              <w:autoSpaceDN w:val="0"/>
              <w:adjustRightInd w:val="0"/>
              <w:spacing w:line="240" w:lineRule="auto"/>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lang w:val="en-US" w:eastAsia="zh-CN"/>
              </w:rPr>
              <w:t>项目</w:t>
            </w:r>
            <w:r>
              <w:rPr>
                <w:rFonts w:hint="eastAsia" w:ascii="仿宋_GB2312" w:hAnsi="仿宋_GB2312" w:eastAsia="仿宋_GB2312" w:cs="仿宋_GB2312"/>
                <w:color w:val="000000"/>
                <w:kern w:val="0"/>
                <w:sz w:val="28"/>
                <w:szCs w:val="28"/>
              </w:rPr>
              <w:t>名称</w:t>
            </w:r>
          </w:p>
        </w:tc>
        <w:tc>
          <w:tcPr>
            <w:tcW w:w="1712" w:type="dxa"/>
            <w:shd w:val="clear" w:color="auto" w:fill="FFFFFF"/>
            <w:tcMar>
              <w:top w:w="0" w:type="dxa"/>
              <w:right w:w="0" w:type="dxa"/>
            </w:tcMar>
            <w:vAlign w:val="center"/>
          </w:tcPr>
          <w:p w14:paraId="5D1646F0">
            <w:pPr>
              <w:autoSpaceDE w:val="0"/>
              <w:autoSpaceDN w:val="0"/>
              <w:adjustRightInd w:val="0"/>
              <w:spacing w:line="240" w:lineRule="auto"/>
              <w:jc w:val="center"/>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品目 （政府采购品目分类目录）</w:t>
            </w:r>
          </w:p>
        </w:tc>
        <w:tc>
          <w:tcPr>
            <w:tcW w:w="1229" w:type="dxa"/>
            <w:shd w:val="clear" w:color="auto" w:fill="FFFFFF"/>
            <w:tcMar>
              <w:top w:w="0" w:type="dxa"/>
              <w:right w:w="0" w:type="dxa"/>
            </w:tcMar>
            <w:vAlign w:val="center"/>
          </w:tcPr>
          <w:p w14:paraId="3AAC5116">
            <w:pPr>
              <w:autoSpaceDE w:val="0"/>
              <w:autoSpaceDN w:val="0"/>
              <w:adjustRightInd w:val="0"/>
              <w:spacing w:line="240" w:lineRule="auto"/>
              <w:jc w:val="center"/>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计量单位</w:t>
            </w:r>
          </w:p>
        </w:tc>
        <w:tc>
          <w:tcPr>
            <w:tcW w:w="1022" w:type="dxa"/>
            <w:shd w:val="clear" w:color="auto" w:fill="FFFFFF"/>
            <w:vAlign w:val="center"/>
          </w:tcPr>
          <w:p w14:paraId="7FAF820B">
            <w:pPr>
              <w:autoSpaceDE w:val="0"/>
              <w:autoSpaceDN w:val="0"/>
              <w:adjustRightInd w:val="0"/>
              <w:spacing w:line="240" w:lineRule="auto"/>
              <w:jc w:val="center"/>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数量</w:t>
            </w:r>
          </w:p>
        </w:tc>
        <w:tc>
          <w:tcPr>
            <w:tcW w:w="1518" w:type="dxa"/>
            <w:shd w:val="clear" w:color="auto" w:fill="FFFFFF"/>
            <w:vAlign w:val="center"/>
          </w:tcPr>
          <w:p w14:paraId="0727C6FC">
            <w:pPr>
              <w:autoSpaceDE w:val="0"/>
              <w:autoSpaceDN w:val="0"/>
              <w:adjustRightInd w:val="0"/>
              <w:spacing w:line="240" w:lineRule="auto"/>
              <w:jc w:val="center"/>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总</w:t>
            </w:r>
            <w:r>
              <w:rPr>
                <w:rFonts w:hint="eastAsia" w:ascii="仿宋_GB2312" w:hAnsi="仿宋_GB2312" w:eastAsia="仿宋_GB2312" w:cs="仿宋_GB2312"/>
                <w:color w:val="000000"/>
                <w:kern w:val="0"/>
                <w:sz w:val="28"/>
                <w:szCs w:val="28"/>
              </w:rPr>
              <w:t>预算</w:t>
            </w:r>
            <w:r>
              <w:rPr>
                <w:rFonts w:hint="eastAsia" w:ascii="仿宋_GB2312" w:hAnsi="仿宋_GB2312" w:eastAsia="仿宋_GB2312" w:cs="仿宋_GB2312"/>
                <w:color w:val="000000"/>
                <w:kern w:val="0"/>
                <w:sz w:val="28"/>
                <w:szCs w:val="28"/>
                <w:lang w:eastAsia="zh-CN"/>
              </w:rPr>
              <w:t>（</w:t>
            </w:r>
            <w:r>
              <w:rPr>
                <w:rFonts w:hint="eastAsia" w:ascii="仿宋_GB2312" w:hAnsi="仿宋_GB2312" w:eastAsia="仿宋_GB2312" w:cs="仿宋_GB2312"/>
                <w:color w:val="000000"/>
                <w:kern w:val="0"/>
                <w:sz w:val="28"/>
                <w:szCs w:val="28"/>
                <w:lang w:val="en-US" w:eastAsia="zh-CN"/>
              </w:rPr>
              <w:t>元</w:t>
            </w:r>
            <w:r>
              <w:rPr>
                <w:rFonts w:hint="eastAsia" w:ascii="仿宋_GB2312" w:hAnsi="仿宋_GB2312" w:eastAsia="仿宋_GB2312" w:cs="仿宋_GB2312"/>
                <w:color w:val="000000"/>
                <w:kern w:val="0"/>
                <w:sz w:val="28"/>
                <w:szCs w:val="28"/>
                <w:lang w:eastAsia="zh-CN"/>
              </w:rPr>
              <w:t>）</w:t>
            </w:r>
          </w:p>
        </w:tc>
      </w:tr>
      <w:tr w14:paraId="2F76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2024" w:type="dxa"/>
            <w:shd w:val="clear" w:color="auto" w:fill="FFFFFF"/>
            <w:tcMar>
              <w:top w:w="0" w:type="dxa"/>
              <w:right w:w="0" w:type="dxa"/>
            </w:tcMar>
            <w:vAlign w:val="center"/>
          </w:tcPr>
          <w:p w14:paraId="60D19439">
            <w:pPr>
              <w:autoSpaceDE w:val="0"/>
              <w:autoSpaceDN w:val="0"/>
              <w:adjustRightInd w:val="0"/>
              <w:jc w:val="center"/>
              <w:rPr>
                <w:rFonts w:hint="eastAsia" w:ascii="仿宋_GB2312" w:hAnsi="仿宋_GB2312" w:eastAsia="仿宋_GB2312" w:cs="仿宋_GB2312"/>
                <w:color w:val="5E6B87"/>
                <w:kern w:val="0"/>
                <w:sz w:val="28"/>
                <w:szCs w:val="28"/>
                <w:lang w:eastAsia="zh-CN"/>
              </w:rPr>
            </w:pPr>
            <w:r>
              <w:rPr>
                <w:rFonts w:hint="eastAsia" w:ascii="仿宋_GB2312" w:hAnsi="仿宋_GB2312" w:eastAsia="仿宋_GB2312" w:cs="仿宋_GB2312"/>
                <w:color w:val="5E6B87"/>
                <w:kern w:val="0"/>
                <w:sz w:val="28"/>
                <w:szCs w:val="28"/>
              </w:rPr>
              <w:t>深圳市前海蛇口自贸区医院路面铺设沥青与拆除垃圾站项目</w:t>
            </w:r>
            <w:r>
              <w:rPr>
                <w:rFonts w:hint="eastAsia" w:ascii="仿宋_GB2312" w:hAnsi="仿宋_GB2312" w:eastAsia="仿宋_GB2312" w:cs="仿宋_GB2312"/>
                <w:color w:val="5E6B87"/>
                <w:kern w:val="0"/>
                <w:sz w:val="28"/>
                <w:szCs w:val="28"/>
                <w:lang w:eastAsia="zh-CN"/>
              </w:rPr>
              <w:t>施工</w:t>
            </w:r>
          </w:p>
        </w:tc>
        <w:tc>
          <w:tcPr>
            <w:tcW w:w="1712" w:type="dxa"/>
            <w:shd w:val="clear" w:color="auto" w:fill="FFFFFF"/>
            <w:tcMar>
              <w:top w:w="0" w:type="dxa"/>
              <w:right w:w="0" w:type="dxa"/>
            </w:tcMar>
            <w:vAlign w:val="center"/>
          </w:tcPr>
          <w:p w14:paraId="0794CEF9">
            <w:pPr>
              <w:autoSpaceDE w:val="0"/>
              <w:autoSpaceDN w:val="0"/>
              <w:adjustRightInd w:val="0"/>
              <w:jc w:val="center"/>
              <w:rPr>
                <w:rFonts w:hint="eastAsia" w:ascii="仿宋_GB2312" w:hAnsi="仿宋_GB2312" w:eastAsia="宋体" w:cs="仿宋_GB2312"/>
                <w:color w:val="5E6B87"/>
                <w:kern w:val="0"/>
                <w:sz w:val="28"/>
                <w:szCs w:val="28"/>
                <w:lang w:val="en-US" w:eastAsia="zh-CN"/>
              </w:rPr>
            </w:pPr>
            <w:r>
              <w:rPr>
                <w:rFonts w:ascii="Segoe UI" w:hAnsi="Segoe UI" w:eastAsia="Segoe UI" w:cs="Segoe UI"/>
                <w:b/>
                <w:bCs/>
                <w:i w:val="0"/>
                <w:iCs w:val="0"/>
                <w:caps w:val="0"/>
                <w:color w:val="0F1115"/>
                <w:spacing w:val="0"/>
                <w:sz w:val="24"/>
                <w:szCs w:val="24"/>
                <w:shd w:val="clear" w:color="auto" w:fill="FFFFFF"/>
              </w:rPr>
              <w:t>专业施工 (B05000000</w:t>
            </w:r>
            <w:r>
              <w:rPr>
                <w:rFonts w:hint="eastAsia" w:ascii="Segoe UI" w:hAnsi="Segoe UI" w:eastAsia="宋体" w:cs="Segoe UI"/>
                <w:b/>
                <w:bCs/>
                <w:i w:val="0"/>
                <w:iCs w:val="0"/>
                <w:caps w:val="0"/>
                <w:color w:val="0F1115"/>
                <w:spacing w:val="0"/>
                <w:sz w:val="24"/>
                <w:szCs w:val="24"/>
                <w:shd w:val="clear" w:color="auto" w:fill="FFFFFF"/>
                <w:lang w:eastAsia="zh-CN"/>
              </w:rPr>
              <w:t>）</w:t>
            </w:r>
          </w:p>
        </w:tc>
        <w:tc>
          <w:tcPr>
            <w:tcW w:w="1229" w:type="dxa"/>
            <w:shd w:val="clear" w:color="auto" w:fill="FFFFFF"/>
            <w:tcMar>
              <w:top w:w="0" w:type="dxa"/>
              <w:right w:w="0" w:type="dxa"/>
            </w:tcMar>
            <w:vAlign w:val="center"/>
          </w:tcPr>
          <w:p w14:paraId="72D4CB52">
            <w:pPr>
              <w:autoSpaceDE w:val="0"/>
              <w:autoSpaceDN w:val="0"/>
              <w:adjustRightInd w:val="0"/>
              <w:jc w:val="center"/>
              <w:rPr>
                <w:rFonts w:hint="eastAsia" w:ascii="仿宋_GB2312" w:hAnsi="仿宋_GB2312" w:eastAsia="仿宋_GB2312" w:cs="仿宋_GB2312"/>
                <w:color w:val="5E6B87"/>
                <w:kern w:val="0"/>
                <w:sz w:val="28"/>
                <w:szCs w:val="28"/>
                <w:lang w:eastAsia="zh-CN"/>
              </w:rPr>
            </w:pPr>
            <w:r>
              <w:rPr>
                <w:rFonts w:hint="eastAsia" w:ascii="仿宋_GB2312" w:hAnsi="仿宋_GB2312" w:eastAsia="仿宋_GB2312" w:cs="仿宋_GB2312"/>
                <w:color w:val="5E6B87"/>
                <w:kern w:val="0"/>
                <w:sz w:val="28"/>
                <w:szCs w:val="28"/>
                <w:lang w:eastAsia="zh-CN"/>
              </w:rPr>
              <w:t>项</w:t>
            </w:r>
          </w:p>
        </w:tc>
        <w:tc>
          <w:tcPr>
            <w:tcW w:w="1022" w:type="dxa"/>
            <w:shd w:val="clear" w:color="auto" w:fill="FFFFFF"/>
            <w:vAlign w:val="center"/>
          </w:tcPr>
          <w:p w14:paraId="6888F0B6">
            <w:pPr>
              <w:autoSpaceDE w:val="0"/>
              <w:autoSpaceDN w:val="0"/>
              <w:adjustRightInd w:val="0"/>
              <w:jc w:val="center"/>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1</w:t>
            </w:r>
          </w:p>
        </w:tc>
        <w:tc>
          <w:tcPr>
            <w:tcW w:w="1518" w:type="dxa"/>
            <w:shd w:val="clear" w:color="auto" w:fill="FFFFFF"/>
            <w:vAlign w:val="center"/>
          </w:tcPr>
          <w:p w14:paraId="4C305FEB">
            <w:pPr>
              <w:autoSpaceDE w:val="0"/>
              <w:autoSpaceDN w:val="0"/>
              <w:adjustRightInd w:val="0"/>
              <w:jc w:val="center"/>
              <w:rPr>
                <w:rFonts w:hint="default"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kern w:val="0"/>
                <w:sz w:val="28"/>
                <w:szCs w:val="28"/>
                <w:highlight w:val="none"/>
                <w:lang w:val="en-US" w:eastAsia="zh-CN"/>
              </w:rPr>
              <w:t>455559.87</w:t>
            </w:r>
          </w:p>
        </w:tc>
      </w:tr>
    </w:tbl>
    <w:p w14:paraId="0E3F5DE1">
      <w:pPr>
        <w:numPr>
          <w:ilvl w:val="0"/>
          <w:numId w:val="0"/>
        </w:numPr>
        <w:rPr>
          <w:rFonts w:hint="eastAsia"/>
          <w:b/>
          <w:bCs/>
          <w:lang w:val="en-US" w:eastAsia="zh-CN"/>
        </w:rPr>
      </w:pP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五</w:t>
      </w:r>
      <w:r>
        <w:rPr>
          <w:rFonts w:hint="eastAsia" w:ascii="仿宋_GB2312" w:hAnsi="仿宋_GB2312" w:eastAsia="仿宋_GB2312" w:cs="仿宋_GB2312"/>
          <w:b/>
          <w:bCs/>
          <w:sz w:val="28"/>
          <w:szCs w:val="28"/>
        </w:rPr>
        <w:t>）</w:t>
      </w:r>
      <w:r>
        <w:rPr>
          <w:rFonts w:hint="eastAsia" w:ascii="仿宋_GB2312" w:hAnsi="仿宋_GB2312" w:eastAsia="仿宋_GB2312" w:cs="仿宋_GB2312"/>
          <w:b/>
          <w:bCs/>
          <w:sz w:val="28"/>
          <w:szCs w:val="28"/>
          <w:lang w:val="en-US" w:eastAsia="zh-CN"/>
        </w:rPr>
        <w:t>按照规定及项目情况设置投标供应商资格要求：</w:t>
      </w:r>
    </w:p>
    <w:p w14:paraId="2780E6BC">
      <w:pPr>
        <w:numPr>
          <w:ilvl w:val="0"/>
          <w:numId w:val="0"/>
        </w:numPr>
        <w:ind w:firstLine="580" w:firstLineChars="0"/>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1、投标人须为在中华人民共和国境内注册的独立法</w:t>
      </w:r>
    </w:p>
    <w:p w14:paraId="18021DF6">
      <w:pPr>
        <w:numPr>
          <w:ilvl w:val="0"/>
          <w:numId w:val="0"/>
        </w:numPr>
        <w:ind w:firstLine="580" w:firstLineChars="0"/>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人(提供法人营业执照扫描件，原件备查)。</w:t>
      </w:r>
    </w:p>
    <w:p w14:paraId="269CF653">
      <w:pPr>
        <w:numPr>
          <w:ilvl w:val="0"/>
          <w:numId w:val="0"/>
        </w:numPr>
        <w:ind w:firstLine="580" w:firstLineChars="0"/>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2、投标企业资质同时具备：</w:t>
      </w:r>
    </w:p>
    <w:p w14:paraId="3919F05D">
      <w:pPr>
        <w:numPr>
          <w:ilvl w:val="0"/>
          <w:numId w:val="0"/>
        </w:numPr>
        <w:ind w:firstLine="580" w:firstLineChars="0"/>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（1）具有建筑工程</w:t>
      </w:r>
      <w:r>
        <w:rPr>
          <w:rFonts w:hint="default" w:ascii="仿宋" w:hAnsi="仿宋" w:eastAsia="仿宋"/>
          <w:sz w:val="32"/>
          <w:szCs w:val="32"/>
          <w:u w:val="none"/>
          <w:lang w:val="en-US" w:eastAsia="zh-CN"/>
        </w:rPr>
        <w:t>施工总承包</w:t>
      </w:r>
      <w:r>
        <w:rPr>
          <w:rFonts w:hint="eastAsia" w:ascii="仿宋" w:hAnsi="仿宋" w:eastAsia="仿宋"/>
          <w:sz w:val="32"/>
          <w:szCs w:val="32"/>
          <w:u w:val="none"/>
          <w:lang w:val="en-US" w:eastAsia="zh-CN"/>
        </w:rPr>
        <w:t>二级或以上资质；</w:t>
      </w:r>
    </w:p>
    <w:p w14:paraId="5E785EC2">
      <w:pPr>
        <w:numPr>
          <w:ilvl w:val="0"/>
          <w:numId w:val="0"/>
        </w:numPr>
        <w:ind w:firstLine="580" w:firstLineChars="0"/>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（2）具有有效期的安全生产许可证。</w:t>
      </w:r>
    </w:p>
    <w:p w14:paraId="363A9C22">
      <w:pPr>
        <w:numPr>
          <w:ilvl w:val="0"/>
          <w:numId w:val="0"/>
        </w:numPr>
        <w:ind w:firstLine="580" w:firstLineChars="0"/>
        <w:rPr>
          <w:rFonts w:hint="eastAsia" w:ascii="仿宋" w:hAnsi="仿宋" w:eastAsia="仿宋"/>
          <w:sz w:val="32"/>
          <w:szCs w:val="32"/>
          <w:u w:val="none"/>
          <w:lang w:val="en-US" w:eastAsia="zh-CN"/>
        </w:rPr>
      </w:pPr>
      <w:r>
        <w:rPr>
          <w:rFonts w:hint="eastAsia" w:ascii="仿宋" w:hAnsi="仿宋" w:eastAsia="仿宋"/>
          <w:sz w:val="32"/>
          <w:szCs w:val="32"/>
          <w:u w:val="none"/>
          <w:lang w:val="en-US" w:eastAsia="zh-CN"/>
        </w:rPr>
        <w:t>3、拟派该项目负责人具有在有效期内的二级注册建造师或以上执业资格（建筑工程专业）。</w:t>
      </w:r>
    </w:p>
    <w:p w14:paraId="4EEEB5CB">
      <w:pP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六</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rPr>
        <w:t>技术</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服务</w:t>
      </w:r>
      <w:r>
        <w:rPr>
          <w:rFonts w:hint="eastAsia" w:ascii="仿宋_GB2312" w:hAnsi="仿宋_GB2312" w:eastAsia="仿宋_GB2312" w:cs="仿宋_GB2312"/>
          <w:b/>
          <w:bCs/>
          <w:sz w:val="28"/>
          <w:szCs w:val="28"/>
        </w:rPr>
        <w:t>要求与商务要求</w:t>
      </w:r>
      <w:r>
        <w:rPr>
          <w:rFonts w:hint="eastAsia" w:ascii="仿宋_GB2312" w:hAnsi="仿宋_GB2312" w:eastAsia="仿宋_GB2312" w:cs="仿宋_GB2312"/>
          <w:b/>
          <w:bCs/>
          <w:sz w:val="28"/>
          <w:szCs w:val="28"/>
          <w:lang w:eastAsia="zh-CN"/>
        </w:rPr>
        <w:t>：</w:t>
      </w:r>
    </w:p>
    <w:p w14:paraId="3FEA7243">
      <w:pPr>
        <w:numPr>
          <w:ilvl w:val="0"/>
          <w:numId w:val="6"/>
        </w:numPr>
        <w:ind w:left="425" w:leftChars="0" w:hanging="425"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服务</w:t>
      </w:r>
      <w:r>
        <w:rPr>
          <w:rFonts w:hint="eastAsia" w:ascii="仿宋_GB2312" w:hAnsi="仿宋_GB2312" w:eastAsia="仿宋_GB2312" w:cs="仿宋_GB2312"/>
          <w:sz w:val="28"/>
          <w:szCs w:val="28"/>
        </w:rPr>
        <w:t>要求</w:t>
      </w:r>
      <w:r>
        <w:rPr>
          <w:rFonts w:hint="eastAsia" w:ascii="仿宋_GB2312" w:hAnsi="仿宋_GB2312" w:eastAsia="仿宋_GB2312" w:cs="仿宋_GB2312"/>
          <w:sz w:val="28"/>
          <w:szCs w:val="28"/>
          <w:lang w:eastAsia="zh-CN"/>
        </w:rPr>
        <w:t>：满足规范和设计图纸要求，质量合格。</w:t>
      </w:r>
    </w:p>
    <w:p w14:paraId="21230C9A">
      <w:pPr>
        <w:numPr>
          <w:ilvl w:val="0"/>
          <w:numId w:val="6"/>
        </w:numPr>
        <w:ind w:left="425" w:leftChars="0" w:hanging="425" w:firstLineChars="0"/>
        <w:jc w:val="left"/>
        <w:rPr>
          <w:rFonts w:hint="eastAsia" w:ascii="仿宋" w:hAnsi="仿宋" w:eastAsia="仿宋" w:cs="仿宋"/>
          <w:sz w:val="30"/>
          <w:szCs w:val="30"/>
        </w:rPr>
      </w:pPr>
      <w:r>
        <w:rPr>
          <w:rFonts w:hint="eastAsia" w:ascii="仿宋" w:hAnsi="仿宋" w:eastAsia="仿宋" w:cs="仿宋"/>
          <w:sz w:val="30"/>
          <w:szCs w:val="30"/>
        </w:rPr>
        <w:t>商务要求：</w:t>
      </w:r>
    </w:p>
    <w:p w14:paraId="58A72CB6">
      <w:pPr>
        <w:numPr>
          <w:ilvl w:val="0"/>
          <w:numId w:val="7"/>
        </w:numPr>
        <w:ind w:left="425" w:leftChars="0" w:hanging="425" w:firstLineChars="0"/>
        <w:rPr>
          <w:rFonts w:hint="eastAsia" w:ascii="仿宋" w:hAnsi="仿宋" w:eastAsia="仿宋" w:cs="仿宋"/>
          <w:sz w:val="30"/>
          <w:szCs w:val="30"/>
        </w:rPr>
      </w:pPr>
      <w:r>
        <w:rPr>
          <w:rFonts w:hint="eastAsia" w:ascii="仿宋" w:hAnsi="仿宋" w:eastAsia="仿宋" w:cs="仿宋"/>
          <w:sz w:val="30"/>
          <w:szCs w:val="30"/>
        </w:rPr>
        <w:t>交</w:t>
      </w:r>
      <w:r>
        <w:rPr>
          <w:rFonts w:hint="eastAsia" w:ascii="仿宋" w:hAnsi="仿宋" w:eastAsia="仿宋" w:cs="仿宋"/>
          <w:sz w:val="30"/>
          <w:szCs w:val="30"/>
          <w:lang w:val="en-US" w:eastAsia="zh-CN"/>
        </w:rPr>
        <w:t>货期/工期/服务期（天）</w:t>
      </w:r>
      <w:r>
        <w:rPr>
          <w:rFonts w:hint="eastAsia" w:ascii="仿宋" w:hAnsi="仿宋" w:eastAsia="仿宋" w:cs="仿宋"/>
          <w:sz w:val="30"/>
          <w:szCs w:val="30"/>
        </w:rPr>
        <w:t>：</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val="en-US" w:eastAsia="zh-CN"/>
        </w:rPr>
        <w:t xml:space="preserve"> 10日历天         </w:t>
      </w:r>
      <w:r>
        <w:rPr>
          <w:rFonts w:hint="eastAsia" w:ascii="仿宋" w:hAnsi="仿宋" w:eastAsia="仿宋" w:cs="仿宋"/>
          <w:sz w:val="30"/>
          <w:szCs w:val="30"/>
          <w:u w:val="single"/>
        </w:rPr>
        <w:t xml:space="preserve">    </w:t>
      </w:r>
      <w:r>
        <w:rPr>
          <w:rFonts w:hint="eastAsia" w:ascii="仿宋" w:hAnsi="仿宋" w:eastAsia="仿宋" w:cs="仿宋"/>
          <w:sz w:val="30"/>
          <w:szCs w:val="30"/>
        </w:rPr>
        <w:t>。</w:t>
      </w:r>
    </w:p>
    <w:p w14:paraId="206B3360">
      <w:pPr>
        <w:numPr>
          <w:ilvl w:val="0"/>
          <w:numId w:val="7"/>
        </w:numPr>
        <w:ind w:left="425" w:leftChars="0" w:hanging="425" w:firstLineChars="0"/>
        <w:rPr>
          <w:rFonts w:hint="eastAsia" w:ascii="仿宋" w:hAnsi="仿宋" w:eastAsia="仿宋" w:cs="仿宋"/>
          <w:sz w:val="30"/>
          <w:szCs w:val="30"/>
        </w:rPr>
      </w:pPr>
      <w:r>
        <w:rPr>
          <w:rFonts w:hint="eastAsia" w:ascii="仿宋" w:hAnsi="仿宋" w:eastAsia="仿宋" w:cs="仿宋"/>
          <w:sz w:val="30"/>
          <w:szCs w:val="30"/>
        </w:rPr>
        <w:t>地点</w:t>
      </w:r>
      <w:r>
        <w:rPr>
          <w:rFonts w:hint="eastAsia" w:ascii="仿宋" w:hAnsi="仿宋" w:eastAsia="仿宋" w:cs="仿宋"/>
          <w:sz w:val="30"/>
          <w:szCs w:val="30"/>
          <w:lang w:eastAsia="zh-CN"/>
        </w:rPr>
        <w:t>：</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eastAsia="zh-CN"/>
        </w:rPr>
        <w:t>深圳市南山区工业七路</w:t>
      </w:r>
      <w:r>
        <w:rPr>
          <w:rFonts w:hint="eastAsia" w:ascii="仿宋" w:hAnsi="仿宋" w:eastAsia="仿宋" w:cs="仿宋"/>
          <w:sz w:val="30"/>
          <w:szCs w:val="30"/>
          <w:u w:val="single"/>
          <w:lang w:val="en-US" w:eastAsia="zh-CN"/>
        </w:rPr>
        <w:t>128号深圳市前海蛇口自贸区医院</w:t>
      </w:r>
      <w:r>
        <w:rPr>
          <w:rFonts w:hint="eastAsia" w:ascii="仿宋" w:hAnsi="仿宋" w:eastAsia="仿宋" w:cs="仿宋"/>
          <w:sz w:val="30"/>
          <w:szCs w:val="30"/>
          <w:u w:val="single"/>
        </w:rPr>
        <w:t xml:space="preserve"> </w:t>
      </w:r>
      <w:r>
        <w:rPr>
          <w:rFonts w:hint="eastAsia" w:ascii="仿宋" w:hAnsi="仿宋" w:eastAsia="仿宋" w:cs="仿宋"/>
          <w:sz w:val="30"/>
          <w:szCs w:val="30"/>
        </w:rPr>
        <w:t>。</w:t>
      </w:r>
    </w:p>
    <w:p w14:paraId="76961E9B">
      <w:pPr>
        <w:numPr>
          <w:ilvl w:val="0"/>
          <w:numId w:val="7"/>
        </w:numPr>
        <w:ind w:left="425" w:leftChars="0" w:hanging="425" w:firstLineChars="0"/>
        <w:rPr>
          <w:rFonts w:hint="eastAsia" w:ascii="仿宋" w:hAnsi="仿宋" w:eastAsia="仿宋" w:cs="仿宋"/>
          <w:sz w:val="30"/>
          <w:szCs w:val="30"/>
        </w:rPr>
      </w:pPr>
      <w:r>
        <w:rPr>
          <w:rFonts w:hint="eastAsia" w:ascii="仿宋" w:hAnsi="仿宋" w:eastAsia="仿宋" w:cs="仿宋"/>
          <w:sz w:val="30"/>
          <w:szCs w:val="30"/>
        </w:rPr>
        <w:t>付款进度和方式：</w:t>
      </w:r>
    </w:p>
    <w:p w14:paraId="375E63A6">
      <w:pPr>
        <w:numPr>
          <w:ilvl w:val="0"/>
          <w:numId w:val="8"/>
        </w:numPr>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合同签订后，供应商提供对应款项发票，甲方自收到发票后 10 个工作日内将资金支付至合同约定供应商账户</w:t>
      </w:r>
      <w:r>
        <w:rPr>
          <w:rFonts w:hint="eastAsia" w:ascii="仿宋_GB2312" w:hAnsi="仿宋_GB2312" w:eastAsia="仿宋_GB2312" w:cs="仿宋_GB2312"/>
          <w:sz w:val="32"/>
          <w:szCs w:val="32"/>
          <w:lang w:eastAsia="zh-CN"/>
        </w:rPr>
        <w:t>。</w:t>
      </w:r>
    </w:p>
    <w:p w14:paraId="4B9E9F39">
      <w:pPr>
        <w:numPr>
          <w:ilvl w:val="0"/>
          <w:numId w:val="8"/>
        </w:numPr>
        <w:ind w:left="0" w:leftChars="0"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eastAsia="zh-CN"/>
        </w:rPr>
        <w:t xml:space="preserve">合同签订后10日历天内支付合同额的30%作为预付款；施工形象进度达到70%，支付至合同价的70%；竣工验收后支付至合同额的85%；竣工结算经第三方审计公司审核后支付至审定价的97%；余下的3%质保金两年后支付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1F4F3423">
      <w:pPr>
        <w:numPr>
          <w:ilvl w:val="0"/>
          <w:numId w:val="7"/>
        </w:numPr>
        <w:ind w:left="425" w:leftChars="0" w:hanging="425" w:firstLineChars="0"/>
        <w:rPr>
          <w:rFonts w:hint="eastAsia" w:ascii="仿宋" w:hAnsi="仿宋" w:eastAsia="仿宋" w:cs="仿宋"/>
          <w:sz w:val="30"/>
          <w:szCs w:val="30"/>
        </w:rPr>
      </w:pPr>
      <w:r>
        <w:rPr>
          <w:rFonts w:hint="eastAsia" w:ascii="仿宋" w:hAnsi="仿宋" w:eastAsia="仿宋" w:cs="仿宋"/>
          <w:sz w:val="30"/>
          <w:szCs w:val="30"/>
        </w:rPr>
        <w:t>包装运输：</w:t>
      </w:r>
      <w:r>
        <w:rPr>
          <w:rFonts w:hint="eastAsia" w:ascii="仿宋" w:hAnsi="仿宋" w:eastAsia="仿宋" w:cs="仿宋"/>
          <w:sz w:val="30"/>
          <w:szCs w:val="30"/>
          <w:u w:val="single"/>
        </w:rPr>
        <w:t xml:space="preserve">  </w:t>
      </w:r>
      <w:r>
        <w:rPr>
          <w:rFonts w:hint="eastAsia" w:ascii="仿宋" w:hAnsi="仿宋" w:eastAsia="仿宋" w:cs="仿宋"/>
          <w:sz w:val="30"/>
          <w:szCs w:val="30"/>
          <w:u w:val="single"/>
          <w:lang w:eastAsia="zh-CN"/>
        </w:rPr>
        <w:t>包工包工包料包文明措施</w:t>
      </w:r>
      <w:r>
        <w:rPr>
          <w:rFonts w:hint="eastAsia" w:ascii="仿宋" w:hAnsi="仿宋" w:eastAsia="仿宋" w:cs="仿宋"/>
          <w:sz w:val="30"/>
          <w:szCs w:val="30"/>
          <w:u w:val="single"/>
        </w:rPr>
        <w:t xml:space="preserve">   </w:t>
      </w:r>
      <w:r>
        <w:rPr>
          <w:rFonts w:hint="eastAsia" w:ascii="仿宋" w:hAnsi="仿宋" w:eastAsia="仿宋" w:cs="仿宋"/>
          <w:sz w:val="30"/>
          <w:szCs w:val="30"/>
        </w:rPr>
        <w:t>。</w:t>
      </w:r>
    </w:p>
    <w:p w14:paraId="3C8FE1CE">
      <w:pPr>
        <w:numPr>
          <w:ilvl w:val="0"/>
          <w:numId w:val="7"/>
        </w:numPr>
        <w:ind w:left="425" w:leftChars="0" w:hanging="425" w:firstLineChars="0"/>
        <w:rPr>
          <w:rFonts w:hint="eastAsia" w:ascii="仿宋" w:hAnsi="仿宋" w:eastAsia="仿宋" w:cs="仿宋"/>
          <w:sz w:val="30"/>
          <w:szCs w:val="30"/>
        </w:rPr>
      </w:pPr>
      <w:r>
        <w:rPr>
          <w:rFonts w:hint="eastAsia" w:ascii="仿宋" w:hAnsi="仿宋" w:eastAsia="仿宋" w:cs="仿宋"/>
          <w:sz w:val="30"/>
          <w:szCs w:val="30"/>
        </w:rPr>
        <w:t>售后服务：</w:t>
      </w:r>
      <w:r>
        <w:rPr>
          <w:rFonts w:hint="eastAsia" w:ascii="仿宋" w:hAnsi="仿宋" w:eastAsia="仿宋" w:cs="仿宋"/>
          <w:sz w:val="30"/>
          <w:szCs w:val="30"/>
          <w:u w:val="single"/>
          <w:lang w:val="en-US" w:eastAsia="zh-CN"/>
        </w:rPr>
        <w:t>质保期时间为2年，期间因质量问题免费提供维保维修</w:t>
      </w:r>
      <w:r>
        <w:rPr>
          <w:rFonts w:hint="eastAsia" w:ascii="仿宋" w:hAnsi="仿宋" w:eastAsia="仿宋" w:cs="仿宋"/>
          <w:sz w:val="30"/>
          <w:szCs w:val="30"/>
          <w:u w:val="single"/>
        </w:rPr>
        <w:t xml:space="preserve">   </w:t>
      </w:r>
      <w:r>
        <w:rPr>
          <w:rFonts w:hint="eastAsia" w:ascii="仿宋" w:hAnsi="仿宋" w:eastAsia="仿宋" w:cs="仿宋"/>
          <w:sz w:val="30"/>
          <w:szCs w:val="30"/>
        </w:rPr>
        <w:t>。</w:t>
      </w:r>
    </w:p>
    <w:p w14:paraId="0BDE1A32">
      <w:pPr>
        <w:keepNext w:val="0"/>
        <w:keepLines w:val="0"/>
        <w:pageBreakBefore w:val="0"/>
        <w:widowControl w:val="0"/>
        <w:kinsoku/>
        <w:wordWrap w:val="0"/>
        <w:overflowPunct/>
        <w:topLinePunct w:val="0"/>
        <w:autoSpaceDE/>
        <w:autoSpaceDN/>
        <w:bidi w:val="0"/>
        <w:adjustRightInd/>
        <w:snapToGrid/>
        <w:jc w:val="left"/>
        <w:textAlignment w:val="auto"/>
        <w:rPr>
          <w:rFonts w:hint="eastAsia" w:ascii="仿宋" w:hAnsi="仿宋" w:eastAsia="仿宋" w:cs="仿宋"/>
          <w:sz w:val="30"/>
          <w:szCs w:val="30"/>
        </w:rPr>
      </w:pPr>
      <w:r>
        <w:rPr>
          <w:rFonts w:hint="eastAsia" w:ascii="仿宋" w:hAnsi="仿宋" w:eastAsia="仿宋" w:cs="仿宋"/>
          <w:color w:val="auto"/>
          <w:sz w:val="30"/>
          <w:szCs w:val="30"/>
          <w:lang w:val="en-US" w:eastAsia="zh-CN"/>
        </w:rPr>
        <w:t>7）现场踏勘：本项目不组织统一踏勘现场，投标单位自行前往实地踏勘，但踏勘前可与招标人进行预约。</w:t>
      </w:r>
    </w:p>
    <w:p w14:paraId="00447016">
      <w:pPr>
        <w:pStyle w:val="2"/>
        <w:numPr>
          <w:ilvl w:val="0"/>
          <w:numId w:val="0"/>
        </w:numPr>
        <w:spacing w:before="0" w:after="0" w:line="240" w:lineRule="auto"/>
        <w:rPr>
          <w:rFonts w:hint="eastAsia" w:ascii="仿宋" w:hAnsi="仿宋" w:eastAsia="仿宋"/>
          <w:sz w:val="28"/>
          <w:szCs w:val="28"/>
          <w:lang w:eastAsia="zh-CN"/>
        </w:rPr>
      </w:pP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七</w:t>
      </w:r>
      <w:r>
        <w:rPr>
          <w:rFonts w:hint="eastAsia" w:ascii="仿宋_GB2312" w:hAnsi="仿宋_GB2312" w:eastAsia="仿宋_GB2312" w:cs="仿宋_GB2312"/>
          <w:b/>
          <w:bCs/>
          <w:sz w:val="28"/>
          <w:szCs w:val="28"/>
          <w:lang w:eastAsia="zh-CN"/>
        </w:rPr>
        <w:t>）</w:t>
      </w:r>
      <w:r>
        <w:rPr>
          <w:rFonts w:hint="eastAsia" w:ascii="仿宋" w:hAnsi="仿宋" w:eastAsia="仿宋"/>
          <w:sz w:val="28"/>
          <w:szCs w:val="28"/>
        </w:rPr>
        <w:t>评审规则</w:t>
      </w:r>
      <w:r>
        <w:rPr>
          <w:rFonts w:hint="eastAsia" w:ascii="仿宋" w:hAnsi="仿宋" w:eastAsia="仿宋"/>
          <w:sz w:val="28"/>
          <w:szCs w:val="28"/>
          <w:lang w:eastAsia="zh-CN"/>
        </w:rPr>
        <w:t>：</w:t>
      </w:r>
    </w:p>
    <w:p w14:paraId="7D98FF9F">
      <w:pPr>
        <w:adjustRightInd w:val="0"/>
        <w:snapToGrid w:val="0"/>
        <w:jc w:val="left"/>
        <w:rPr>
          <w:rFonts w:hint="eastAsia" w:ascii="仿宋" w:hAnsi="仿宋" w:eastAsia="仿宋"/>
          <w:sz w:val="28"/>
          <w:szCs w:val="28"/>
        </w:rPr>
      </w:pPr>
      <w:r>
        <w:rPr>
          <w:rFonts w:hint="eastAsia" w:ascii="仿宋" w:hAnsi="仿宋" w:eastAsia="仿宋"/>
          <w:sz w:val="28"/>
          <w:szCs w:val="28"/>
          <w:lang w:val="en-US" w:eastAsia="zh-CN"/>
        </w:rPr>
        <w:t>1.</w:t>
      </w:r>
      <w:r>
        <w:rPr>
          <w:rFonts w:hint="eastAsia" w:ascii="仿宋" w:hAnsi="仿宋" w:eastAsia="仿宋"/>
          <w:sz w:val="28"/>
          <w:szCs w:val="28"/>
        </w:rPr>
        <w:t>评标方法：综合评分法</w:t>
      </w:r>
    </w:p>
    <w:p w14:paraId="013E6EFB">
      <w:pPr>
        <w:pStyle w:val="2"/>
        <w:rPr>
          <w:rFonts w:hint="eastAsia"/>
          <w:sz w:val="28"/>
          <w:szCs w:val="28"/>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98A63">
    <w:pPr>
      <w:pStyle w:val="5"/>
      <w:jc w:val="center"/>
    </w:pPr>
    <w:r>
      <w:fldChar w:fldCharType="begin"/>
    </w:r>
    <w:r>
      <w:instrText xml:space="preserve">PAGE   \* MERGEFORMAT</w:instrText>
    </w:r>
    <w:r>
      <w:fldChar w:fldCharType="separate"/>
    </w:r>
    <w:r>
      <w:rPr>
        <w:lang w:val="zh-CN"/>
      </w:rPr>
      <w:t>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67174">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3E9007"/>
    <w:multiLevelType w:val="singleLevel"/>
    <w:tmpl w:val="F23E9007"/>
    <w:lvl w:ilvl="0" w:tentative="0">
      <w:start w:val="1"/>
      <w:numFmt w:val="decimalEnclosedCircleChinese"/>
      <w:suff w:val="nothing"/>
      <w:lvlText w:val="%1　"/>
      <w:lvlJc w:val="left"/>
      <w:pPr>
        <w:ind w:left="0" w:firstLine="400"/>
      </w:pPr>
      <w:rPr>
        <w:rFonts w:hint="eastAsia"/>
      </w:rPr>
    </w:lvl>
  </w:abstractNum>
  <w:abstractNum w:abstractNumId="1">
    <w:nsid w:val="00000001"/>
    <w:multiLevelType w:val="singleLevel"/>
    <w:tmpl w:val="00000001"/>
    <w:lvl w:ilvl="0" w:tentative="0">
      <w:start w:val="1"/>
      <w:numFmt w:val="decimal"/>
      <w:lvlText w:val="%1."/>
      <w:lvlJc w:val="left"/>
      <w:pPr>
        <w:ind w:left="425" w:hanging="425"/>
      </w:pPr>
      <w:rPr>
        <w:rFonts w:hint="default"/>
      </w:rPr>
    </w:lvl>
  </w:abstractNum>
  <w:abstractNum w:abstractNumId="2">
    <w:nsid w:val="00000002"/>
    <w:multiLevelType w:val="singleLevel"/>
    <w:tmpl w:val="00000002"/>
    <w:lvl w:ilvl="0" w:tentative="0">
      <w:start w:val="3"/>
      <w:numFmt w:val="chineseCounting"/>
      <w:suff w:val="nothing"/>
      <w:lvlText w:val="（%1）"/>
      <w:lvlJc w:val="left"/>
      <w:rPr>
        <w:rFonts w:hint="eastAsia"/>
        <w:b/>
        <w:bCs/>
      </w:rPr>
    </w:lvl>
  </w:abstractNum>
  <w:abstractNum w:abstractNumId="3">
    <w:nsid w:val="00000003"/>
    <w:multiLevelType w:val="singleLevel"/>
    <w:tmpl w:val="00000003"/>
    <w:lvl w:ilvl="0" w:tentative="0">
      <w:start w:val="1"/>
      <w:numFmt w:val="decimal"/>
      <w:lvlText w:val="%1."/>
      <w:lvlJc w:val="left"/>
      <w:pPr>
        <w:ind w:left="425" w:hanging="425"/>
      </w:pPr>
      <w:rPr>
        <w:rFonts w:hint="default"/>
      </w:rPr>
    </w:lvl>
  </w:abstractNum>
  <w:abstractNum w:abstractNumId="4">
    <w:nsid w:val="00000004"/>
    <w:multiLevelType w:val="singleLevel"/>
    <w:tmpl w:val="00000004"/>
    <w:lvl w:ilvl="0" w:tentative="0">
      <w:start w:val="1"/>
      <w:numFmt w:val="decimal"/>
      <w:lvlText w:val="(%1)"/>
      <w:lvlJc w:val="left"/>
      <w:pPr>
        <w:ind w:left="425" w:hanging="425"/>
      </w:pPr>
      <w:rPr>
        <w:rFonts w:hint="default"/>
      </w:rPr>
    </w:lvl>
  </w:abstractNum>
  <w:abstractNum w:abstractNumId="5">
    <w:nsid w:val="00000005"/>
    <w:multiLevelType w:val="multilevel"/>
    <w:tmpl w:val="00000005"/>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000006"/>
    <w:multiLevelType w:val="singleLevel"/>
    <w:tmpl w:val="00000006"/>
    <w:lvl w:ilvl="0" w:tentative="0">
      <w:start w:val="1"/>
      <w:numFmt w:val="decimal"/>
      <w:lvlText w:val="(%1)"/>
      <w:lvlJc w:val="left"/>
      <w:pPr>
        <w:ind w:left="425" w:hanging="425"/>
      </w:pPr>
      <w:rPr>
        <w:rFonts w:hint="default"/>
      </w:rPr>
    </w:lvl>
  </w:abstractNum>
  <w:abstractNum w:abstractNumId="7">
    <w:nsid w:val="00000007"/>
    <w:multiLevelType w:val="singleLevel"/>
    <w:tmpl w:val="00000007"/>
    <w:lvl w:ilvl="0" w:tentative="0">
      <w:start w:val="1"/>
      <w:numFmt w:val="chineseCounting"/>
      <w:suff w:val="nothing"/>
      <w:lvlText w:val="（%1）"/>
      <w:lvlJc w:val="left"/>
      <w:pPr>
        <w:ind w:left="-420" w:firstLine="420"/>
      </w:pPr>
      <w:rPr>
        <w:rFonts w:hint="eastAsia"/>
      </w:rPr>
    </w:lvl>
  </w:abstractNum>
  <w:num w:numId="1">
    <w:abstractNumId w:val="5"/>
  </w:num>
  <w:num w:numId="2">
    <w:abstractNumId w:val="7"/>
  </w:num>
  <w:num w:numId="3">
    <w:abstractNumId w:val="1"/>
  </w:num>
  <w:num w:numId="4">
    <w:abstractNumId w:val="6"/>
  </w:num>
  <w:num w:numId="5">
    <w:abstractNumId w:val="2"/>
  </w:num>
  <w:num w:numId="6">
    <w:abstractNumId w:val="3"/>
  </w:num>
  <w:num w:numId="7">
    <w:abstractNumId w:val="4"/>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JH">
    <w15:presenceInfo w15:providerId="WPS Office" w15:userId="51270373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B687745"/>
    <w:rsid w:val="31DE4205"/>
    <w:rsid w:val="333530C7"/>
    <w:rsid w:val="42C278CC"/>
    <w:rsid w:val="4D7079CE"/>
    <w:rsid w:val="4F85560F"/>
    <w:rsid w:val="51475012"/>
    <w:rsid w:val="534D7011"/>
    <w:rsid w:val="65B05803"/>
    <w:rsid w:val="67BA62BB"/>
    <w:rsid w:val="73CB7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0">
    <w:name w:val="Default Paragraph Font"/>
    <w:qFormat/>
    <w:uiPriority w:val="1"/>
  </w:style>
  <w:style w:type="table" w:default="1" w:styleId="8">
    <w:name w:val="Normal Table"/>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99"/>
    <w:pPr>
      <w:jc w:val="left"/>
    </w:p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3"/>
    <w:qFormat/>
    <w:uiPriority w:val="99"/>
    <w:pPr>
      <w:tabs>
        <w:tab w:val="center" w:pos="4153"/>
        <w:tab w:val="right" w:pos="8306"/>
      </w:tabs>
      <w:snapToGrid w:val="0"/>
      <w:jc w:val="center"/>
    </w:pPr>
    <w:rPr>
      <w:sz w:val="18"/>
      <w:szCs w:val="18"/>
    </w:rPr>
  </w:style>
  <w:style w:type="paragraph" w:styleId="7">
    <w:name w:val="Normal (Web)"/>
    <w:basedOn w:val="1"/>
    <w:qFormat/>
    <w:uiPriority w:val="0"/>
    <w:rPr>
      <w:sz w:val="24"/>
    </w:rPr>
  </w:style>
  <w:style w:type="table" w:styleId="9">
    <w:name w:val="Table Grid"/>
    <w:basedOn w:val="8"/>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qFormat/>
    <w:uiPriority w:val="99"/>
    <w:rPr>
      <w:color w:val="0000FF"/>
      <w:u w:val="single"/>
    </w:r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paragraph" w:styleId="15">
    <w:name w:val="List Paragraph"/>
    <w:basedOn w:val="1"/>
    <w:qFormat/>
    <w:uiPriority w:val="34"/>
    <w:pPr>
      <w:ind w:left="704" w:hanging="420"/>
    </w:pPr>
    <w:rPr>
      <w:rFonts w:ascii="Times New Roman" w:hAnsi="Times New Roman" w:eastAsia="黑体" w:cs="Times New Roman"/>
      <w:sz w:val="32"/>
      <w:szCs w:val="24"/>
    </w:rPr>
  </w:style>
  <w:style w:type="character" w:customStyle="1" w:styleId="16">
    <w:name w:val="标题 1 字符"/>
    <w:basedOn w:val="10"/>
    <w:link w:val="2"/>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717ee1d3-c0f7-46b9-b5db-5723d628294d}">
  <ds:schemaRefs/>
</ds:datastoreItem>
</file>

<file path=docProps/app.xml><?xml version="1.0" encoding="utf-8"?>
<Properties xmlns="http://schemas.openxmlformats.org/officeDocument/2006/extended-properties" xmlns:vt="http://schemas.openxmlformats.org/officeDocument/2006/docPropsVTypes">
  <Template>Normal</Template>
  <Pages>3</Pages>
  <Words>914</Words>
  <Characters>968</Characters>
  <Paragraphs>177</Paragraphs>
  <TotalTime>18</TotalTime>
  <ScaleCrop>false</ScaleCrop>
  <LinksUpToDate>false</LinksUpToDate>
  <CharactersWithSpaces>1016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2024-01-10T08:47:00Z</dcterms:created>
  <dc:creator>Liu W</dc:creator>
  <cp:lastModifiedBy>JH</cp:lastModifiedBy>
  <dcterms:modified xsi:type="dcterms:W3CDTF">2026-09-30T00:06:37Z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3BF8C8F06CFE4B3AB9195DC92B8A3570_12</vt:lpwstr>
  </property>
  <property fmtid="{D5CDD505-2E9C-101B-9397-08002B2CF9AE}" pid="4" name="KSOTemplateDocerSaveRecord">
    <vt:lpwstr>eyJoZGlkIjoiOTgxNzhhZWVjZDVjYzFiNzUyN2FlYmU1YTIwNTA2N2MiLCJ1c2VySWQiOiIxMTI2ODg3MDA2In0=</vt:lpwstr>
  </property>
</Properties>
</file>