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EE028">
      <w:pPr>
        <w:pStyle w:val="11"/>
        <w:widowControl/>
        <w:numPr>
          <w:ilvl w:val="0"/>
          <w:numId w:val="0"/>
        </w:numPr>
        <w:spacing w:line="360" w:lineRule="auto"/>
        <w:ind w:leftChars="0"/>
        <w:jc w:val="left"/>
        <w:rPr>
          <w:rFonts w:hint="default" w:ascii="仿宋_GB2312" w:hAnsi="仿宋_GB2312" w:eastAsia="仿宋_GB2312" w:cs="仿宋_GB2312"/>
          <w:kern w:val="0"/>
          <w:sz w:val="28"/>
          <w:szCs w:val="28"/>
          <w:lang w:val="en-US" w:eastAsia="zh-CN"/>
        </w:rPr>
      </w:pPr>
    </w:p>
    <w:p w14:paraId="516AA707">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0E54CCC6">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65B9C762">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5FF9FE85">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62C55E9E">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1E754465">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1385B978">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5BAE7BF0">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0E9F6E8F">
      <w:pPr>
        <w:pStyle w:val="11"/>
        <w:widowControl/>
        <w:numPr>
          <w:ilvl w:val="0"/>
          <w:numId w:val="0"/>
        </w:numPr>
        <w:spacing w:line="360" w:lineRule="auto"/>
        <w:ind w:leftChars="0"/>
        <w:jc w:val="left"/>
        <w:rPr>
          <w:rFonts w:hint="eastAsia" w:ascii="仿宋_GB2312" w:hAnsi="仿宋_GB2312" w:eastAsia="仿宋_GB2312" w:cs="仿宋_GB2312"/>
          <w:kern w:val="0"/>
          <w:sz w:val="52"/>
          <w:szCs w:val="52"/>
          <w:lang w:val="en-US" w:eastAsia="zh-CN"/>
        </w:rPr>
      </w:pPr>
      <w:r>
        <w:rPr>
          <w:rFonts w:hint="eastAsia" w:ascii="仿宋_GB2312" w:hAnsi="仿宋_GB2312" w:eastAsia="仿宋_GB2312" w:cs="仿宋_GB2312"/>
          <w:kern w:val="0"/>
          <w:sz w:val="52"/>
          <w:szCs w:val="52"/>
        </w:rPr>
        <w:t>项目名称</w:t>
      </w:r>
      <w:r>
        <w:rPr>
          <w:rFonts w:hint="eastAsia" w:ascii="仿宋_GB2312" w:hAnsi="仿宋_GB2312" w:eastAsia="仿宋_GB2312" w:cs="仿宋_GB2312"/>
          <w:kern w:val="0"/>
          <w:sz w:val="52"/>
          <w:szCs w:val="52"/>
          <w:lang w:val="en-US" w:eastAsia="zh-CN"/>
        </w:rPr>
        <w:t>：</w:t>
      </w:r>
    </w:p>
    <w:p w14:paraId="4ABDDBD8">
      <w:pPr>
        <w:pStyle w:val="11"/>
        <w:widowControl/>
        <w:numPr>
          <w:ilvl w:val="0"/>
          <w:numId w:val="0"/>
        </w:numPr>
        <w:spacing w:line="360" w:lineRule="auto"/>
        <w:ind w:leftChars="0"/>
        <w:jc w:val="left"/>
        <w:rPr>
          <w:rFonts w:hint="eastAsia" w:ascii="仿宋_GB2312" w:hAnsi="仿宋_GB2312" w:eastAsia="仿宋_GB2312" w:cs="仿宋_GB2312"/>
          <w:kern w:val="0"/>
          <w:sz w:val="52"/>
          <w:szCs w:val="52"/>
          <w:lang w:val="en-US" w:eastAsia="zh-CN"/>
        </w:rPr>
      </w:pPr>
      <w:r>
        <w:rPr>
          <w:rFonts w:hint="eastAsia" w:ascii="仿宋_GB2312" w:hAnsi="仿宋_GB2312" w:eastAsia="仿宋_GB2312" w:cs="仿宋_GB2312"/>
          <w:kern w:val="0"/>
          <w:sz w:val="52"/>
          <w:szCs w:val="52"/>
          <w:lang w:val="en-US" w:eastAsia="zh-CN"/>
        </w:rPr>
        <w:t>项目编号：</w:t>
      </w:r>
    </w:p>
    <w:p w14:paraId="28C59BB4">
      <w:pPr>
        <w:pStyle w:val="11"/>
        <w:widowControl/>
        <w:numPr>
          <w:ilvl w:val="0"/>
          <w:numId w:val="0"/>
        </w:numPr>
        <w:spacing w:line="360" w:lineRule="auto"/>
        <w:ind w:leftChars="0"/>
        <w:jc w:val="left"/>
        <w:rPr>
          <w:rFonts w:hint="default" w:ascii="仿宋_GB2312" w:hAnsi="仿宋_GB2312" w:eastAsia="仿宋_GB2312" w:cs="仿宋_GB2312"/>
          <w:kern w:val="0"/>
          <w:sz w:val="56"/>
          <w:szCs w:val="56"/>
          <w:lang w:val="en-US" w:eastAsia="zh-CN"/>
        </w:rPr>
      </w:pPr>
      <w:r>
        <w:rPr>
          <w:rFonts w:hint="eastAsia" w:ascii="仿宋_GB2312" w:hAnsi="仿宋_GB2312" w:eastAsia="仿宋_GB2312" w:cs="仿宋_GB2312"/>
          <w:kern w:val="0"/>
          <w:sz w:val="52"/>
          <w:szCs w:val="52"/>
          <w:lang w:val="en-US" w:eastAsia="zh-CN"/>
        </w:rPr>
        <w:t>报名公司：</w:t>
      </w:r>
    </w:p>
    <w:p w14:paraId="05D77E92">
      <w:pPr>
        <w:pStyle w:val="11"/>
        <w:widowControl/>
        <w:numPr>
          <w:ilvl w:val="0"/>
          <w:numId w:val="0"/>
        </w:numPr>
        <w:spacing w:line="360" w:lineRule="auto"/>
        <w:ind w:leftChars="0"/>
        <w:jc w:val="left"/>
        <w:rPr>
          <w:rFonts w:hint="default" w:ascii="仿宋_GB2312" w:hAnsi="仿宋_GB2312" w:eastAsia="仿宋_GB2312" w:cs="仿宋_GB2312"/>
          <w:kern w:val="0"/>
          <w:sz w:val="28"/>
          <w:szCs w:val="28"/>
          <w:lang w:val="en-US" w:eastAsia="zh-CN"/>
        </w:rPr>
      </w:pPr>
    </w:p>
    <w:p w14:paraId="4ACD9CB5">
      <w:pPr>
        <w:spacing w:line="360" w:lineRule="auto"/>
        <w:jc w:val="center"/>
        <w:rPr>
          <w:rFonts w:hint="eastAsia" w:ascii="方正小标宋简体" w:hAnsi="方正小标宋简体" w:eastAsia="方正小标宋简体" w:cs="方正小标宋简体"/>
          <w:b/>
          <w:bCs/>
          <w:sz w:val="44"/>
          <w:szCs w:val="44"/>
        </w:rPr>
      </w:pPr>
    </w:p>
    <w:p w14:paraId="1500D3CB">
      <w:pPr>
        <w:spacing w:line="360" w:lineRule="auto"/>
        <w:jc w:val="center"/>
        <w:rPr>
          <w:rFonts w:hint="eastAsia" w:ascii="方正小标宋简体" w:hAnsi="方正小标宋简体" w:eastAsia="方正小标宋简体" w:cs="方正小标宋简体"/>
          <w:b/>
          <w:bCs/>
          <w:sz w:val="44"/>
          <w:szCs w:val="44"/>
        </w:rPr>
      </w:pPr>
    </w:p>
    <w:p w14:paraId="28F3DD01">
      <w:pP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br w:type="page"/>
      </w:r>
    </w:p>
    <w:sdt>
      <w:sdtPr>
        <w:rPr>
          <w:rFonts w:ascii="宋体" w:hAnsi="宋体" w:eastAsia="宋体" w:cs="Times New Roman"/>
          <w:kern w:val="2"/>
          <w:sz w:val="28"/>
          <w:szCs w:val="36"/>
          <w:lang w:val="en-US" w:eastAsia="zh-CN" w:bidi="ar-SA"/>
        </w:rPr>
        <w:id w:val="147451259"/>
        <w15:color w:val="DBDBDB"/>
        <w:docPartObj>
          <w:docPartGallery w:val="Table of Contents"/>
          <w:docPartUnique/>
        </w:docPartObj>
      </w:sdtPr>
      <w:sdtEndPr>
        <w:rPr>
          <w:rFonts w:hint="eastAsia" w:ascii="Times New Roman" w:hAnsi="Times New Roman" w:eastAsia="宋体" w:cs="Times New Roman"/>
          <w:kern w:val="2"/>
          <w:sz w:val="44"/>
          <w:szCs w:val="52"/>
          <w:lang w:val="en-US" w:eastAsia="zh-CN" w:bidi="ar-SA"/>
        </w:rPr>
      </w:sdtEndPr>
      <w:sdtContent>
        <w:p w14:paraId="653CD3B1">
          <w:pPr>
            <w:spacing w:before="0" w:beforeLines="0" w:after="0" w:afterLines="0" w:line="240" w:lineRule="auto"/>
            <w:ind w:left="0" w:leftChars="0" w:right="0" w:rightChars="0" w:firstLine="0" w:firstLineChars="0"/>
            <w:jc w:val="center"/>
            <w:rPr>
              <w:sz w:val="56"/>
              <w:szCs w:val="72"/>
            </w:rPr>
          </w:pPr>
          <w:r>
            <w:rPr>
              <w:rFonts w:ascii="宋体" w:hAnsi="宋体" w:eastAsia="宋体"/>
              <w:sz w:val="56"/>
              <w:szCs w:val="72"/>
            </w:rPr>
            <w:t>目录</w:t>
          </w:r>
        </w:p>
        <w:p w14:paraId="3E2A01A0">
          <w:pPr>
            <w:pStyle w:val="5"/>
            <w:tabs>
              <w:tab w:val="right" w:leader="dot" w:pos="8306"/>
            </w:tabs>
            <w:rPr>
              <w:sz w:val="44"/>
              <w:szCs w:val="52"/>
            </w:rPr>
          </w:pPr>
          <w:r>
            <w:rPr>
              <w:rFonts w:hint="eastAsia"/>
              <w:sz w:val="56"/>
              <w:szCs w:val="72"/>
            </w:rPr>
            <w:fldChar w:fldCharType="begin"/>
          </w:r>
          <w:r>
            <w:rPr>
              <w:rFonts w:hint="eastAsia"/>
              <w:sz w:val="56"/>
              <w:szCs w:val="72"/>
            </w:rPr>
            <w:instrText xml:space="preserve">TOC \o "1-1" \h \u </w:instrText>
          </w:r>
          <w:r>
            <w:rPr>
              <w:rFonts w:hint="eastAsia"/>
              <w:sz w:val="56"/>
              <w:szCs w:val="72"/>
            </w:rPr>
            <w:fldChar w:fldCharType="separate"/>
          </w:r>
          <w:r>
            <w:rPr>
              <w:rFonts w:hint="eastAsia"/>
              <w:sz w:val="44"/>
              <w:szCs w:val="72"/>
            </w:rPr>
            <w:fldChar w:fldCharType="begin"/>
          </w:r>
          <w:r>
            <w:rPr>
              <w:rFonts w:hint="eastAsia"/>
              <w:sz w:val="44"/>
              <w:szCs w:val="72"/>
            </w:rPr>
            <w:instrText xml:space="preserve"> HYPERLINK \l _Toc15282 </w:instrText>
          </w:r>
          <w:r>
            <w:rPr>
              <w:rFonts w:hint="eastAsia"/>
              <w:sz w:val="44"/>
              <w:szCs w:val="72"/>
            </w:rPr>
            <w:fldChar w:fldCharType="separate"/>
          </w:r>
          <w:r>
            <w:rPr>
              <w:rFonts w:hint="eastAsia"/>
              <w:sz w:val="44"/>
              <w:szCs w:val="52"/>
              <w:lang w:val="en-US" w:eastAsia="zh-CN"/>
            </w:rPr>
            <w:t>项目资质</w:t>
          </w:r>
          <w:r>
            <w:rPr>
              <w:sz w:val="44"/>
              <w:szCs w:val="52"/>
            </w:rPr>
            <w:tab/>
          </w:r>
          <w:r>
            <w:rPr>
              <w:sz w:val="44"/>
              <w:szCs w:val="52"/>
            </w:rPr>
            <w:fldChar w:fldCharType="begin"/>
          </w:r>
          <w:r>
            <w:rPr>
              <w:sz w:val="44"/>
              <w:szCs w:val="52"/>
            </w:rPr>
            <w:instrText xml:space="preserve"> PAGEREF _Toc15282 \h </w:instrText>
          </w:r>
          <w:r>
            <w:rPr>
              <w:sz w:val="44"/>
              <w:szCs w:val="52"/>
            </w:rPr>
            <w:fldChar w:fldCharType="separate"/>
          </w:r>
          <w:r>
            <w:rPr>
              <w:sz w:val="44"/>
              <w:szCs w:val="52"/>
            </w:rPr>
            <w:t>3</w:t>
          </w:r>
          <w:r>
            <w:rPr>
              <w:sz w:val="44"/>
              <w:szCs w:val="52"/>
            </w:rPr>
            <w:fldChar w:fldCharType="end"/>
          </w:r>
          <w:r>
            <w:rPr>
              <w:rFonts w:hint="eastAsia"/>
              <w:sz w:val="44"/>
              <w:szCs w:val="72"/>
            </w:rPr>
            <w:fldChar w:fldCharType="end"/>
          </w:r>
        </w:p>
        <w:p w14:paraId="2A229248">
          <w:pPr>
            <w:pStyle w:val="5"/>
            <w:tabs>
              <w:tab w:val="right" w:leader="dot" w:pos="8306"/>
            </w:tabs>
            <w:rPr>
              <w:sz w:val="44"/>
              <w:szCs w:val="52"/>
            </w:rPr>
          </w:pPr>
          <w:r>
            <w:rPr>
              <w:rFonts w:hint="eastAsia"/>
              <w:sz w:val="44"/>
              <w:szCs w:val="72"/>
            </w:rPr>
            <w:fldChar w:fldCharType="begin"/>
          </w:r>
          <w:r>
            <w:rPr>
              <w:rFonts w:hint="eastAsia"/>
              <w:sz w:val="44"/>
              <w:szCs w:val="72"/>
            </w:rPr>
            <w:instrText xml:space="preserve"> HYPERLINK \l _Toc22179 </w:instrText>
          </w:r>
          <w:r>
            <w:rPr>
              <w:rFonts w:hint="eastAsia"/>
              <w:sz w:val="44"/>
              <w:szCs w:val="72"/>
            </w:rPr>
            <w:fldChar w:fldCharType="separate"/>
          </w:r>
          <w:r>
            <w:rPr>
              <w:sz w:val="44"/>
              <w:szCs w:val="52"/>
            </w:rPr>
            <w:t>技术偏离表及商务偏离表</w:t>
          </w:r>
          <w:r>
            <w:rPr>
              <w:sz w:val="44"/>
              <w:szCs w:val="52"/>
            </w:rPr>
            <w:tab/>
          </w:r>
          <w:r>
            <w:rPr>
              <w:sz w:val="44"/>
              <w:szCs w:val="52"/>
            </w:rPr>
            <w:fldChar w:fldCharType="begin"/>
          </w:r>
          <w:r>
            <w:rPr>
              <w:sz w:val="44"/>
              <w:szCs w:val="52"/>
            </w:rPr>
            <w:instrText xml:space="preserve"> PAGEREF _Toc22179 \h </w:instrText>
          </w:r>
          <w:r>
            <w:rPr>
              <w:sz w:val="44"/>
              <w:szCs w:val="52"/>
            </w:rPr>
            <w:fldChar w:fldCharType="separate"/>
          </w:r>
          <w:r>
            <w:rPr>
              <w:sz w:val="44"/>
              <w:szCs w:val="52"/>
            </w:rPr>
            <w:t>4</w:t>
          </w:r>
          <w:r>
            <w:rPr>
              <w:sz w:val="44"/>
              <w:szCs w:val="52"/>
            </w:rPr>
            <w:fldChar w:fldCharType="end"/>
          </w:r>
          <w:r>
            <w:rPr>
              <w:rFonts w:hint="eastAsia"/>
              <w:sz w:val="44"/>
              <w:szCs w:val="72"/>
            </w:rPr>
            <w:fldChar w:fldCharType="end"/>
          </w:r>
        </w:p>
        <w:p w14:paraId="4F9B516B">
          <w:pPr>
            <w:pStyle w:val="5"/>
            <w:tabs>
              <w:tab w:val="right" w:leader="dot" w:pos="8306"/>
            </w:tabs>
            <w:rPr>
              <w:sz w:val="44"/>
              <w:szCs w:val="52"/>
            </w:rPr>
          </w:pPr>
          <w:r>
            <w:rPr>
              <w:rFonts w:hint="eastAsia"/>
              <w:sz w:val="44"/>
              <w:szCs w:val="72"/>
            </w:rPr>
            <w:fldChar w:fldCharType="begin"/>
          </w:r>
          <w:r>
            <w:rPr>
              <w:rFonts w:hint="eastAsia"/>
              <w:sz w:val="44"/>
              <w:szCs w:val="72"/>
            </w:rPr>
            <w:instrText xml:space="preserve"> HYPERLINK \l _Toc22628 </w:instrText>
          </w:r>
          <w:r>
            <w:rPr>
              <w:rFonts w:hint="eastAsia"/>
              <w:sz w:val="44"/>
              <w:szCs w:val="72"/>
            </w:rPr>
            <w:fldChar w:fldCharType="separate"/>
          </w:r>
          <w:r>
            <w:rPr>
              <w:rFonts w:hint="eastAsia"/>
              <w:sz w:val="44"/>
              <w:szCs w:val="52"/>
            </w:rPr>
            <w:t>报价</w:t>
          </w:r>
          <w:r>
            <w:rPr>
              <w:rFonts w:hint="eastAsia"/>
              <w:sz w:val="44"/>
              <w:szCs w:val="52"/>
              <w:lang w:val="en-US" w:eastAsia="zh-CN"/>
            </w:rPr>
            <w:t>单</w:t>
          </w:r>
          <w:r>
            <w:rPr>
              <w:sz w:val="44"/>
              <w:szCs w:val="52"/>
            </w:rPr>
            <w:tab/>
          </w:r>
          <w:r>
            <w:rPr>
              <w:sz w:val="44"/>
              <w:szCs w:val="52"/>
            </w:rPr>
            <w:fldChar w:fldCharType="begin"/>
          </w:r>
          <w:r>
            <w:rPr>
              <w:sz w:val="44"/>
              <w:szCs w:val="52"/>
            </w:rPr>
            <w:instrText xml:space="preserve"> PAGEREF _Toc22628 \h </w:instrText>
          </w:r>
          <w:r>
            <w:rPr>
              <w:sz w:val="44"/>
              <w:szCs w:val="52"/>
            </w:rPr>
            <w:fldChar w:fldCharType="separate"/>
          </w:r>
          <w:r>
            <w:rPr>
              <w:sz w:val="44"/>
              <w:szCs w:val="52"/>
            </w:rPr>
            <w:t>5</w:t>
          </w:r>
          <w:r>
            <w:rPr>
              <w:sz w:val="44"/>
              <w:szCs w:val="52"/>
            </w:rPr>
            <w:fldChar w:fldCharType="end"/>
          </w:r>
          <w:r>
            <w:rPr>
              <w:rFonts w:hint="eastAsia"/>
              <w:sz w:val="44"/>
              <w:szCs w:val="72"/>
            </w:rPr>
            <w:fldChar w:fldCharType="end"/>
          </w:r>
        </w:p>
        <w:p w14:paraId="32C39009">
          <w:pPr>
            <w:pStyle w:val="5"/>
            <w:tabs>
              <w:tab w:val="right" w:leader="dot" w:pos="8306"/>
            </w:tabs>
            <w:rPr>
              <w:sz w:val="44"/>
              <w:szCs w:val="52"/>
            </w:rPr>
          </w:pPr>
          <w:r>
            <w:rPr>
              <w:rFonts w:hint="eastAsia"/>
              <w:sz w:val="44"/>
              <w:szCs w:val="72"/>
            </w:rPr>
            <w:fldChar w:fldCharType="begin"/>
          </w:r>
          <w:r>
            <w:rPr>
              <w:rFonts w:hint="eastAsia"/>
              <w:sz w:val="44"/>
              <w:szCs w:val="72"/>
            </w:rPr>
            <w:instrText xml:space="preserve"> HYPERLINK \l _Toc7122 </w:instrText>
          </w:r>
          <w:r>
            <w:rPr>
              <w:rFonts w:hint="eastAsia"/>
              <w:sz w:val="44"/>
              <w:szCs w:val="72"/>
            </w:rPr>
            <w:fldChar w:fldCharType="separate"/>
          </w:r>
          <w:r>
            <w:rPr>
              <w:rFonts w:hint="eastAsia"/>
              <w:sz w:val="44"/>
              <w:szCs w:val="52"/>
              <w:lang w:val="en-US" w:eastAsia="zh-CN"/>
            </w:rPr>
            <w:t>履约承诺函</w:t>
          </w:r>
          <w:r>
            <w:rPr>
              <w:sz w:val="44"/>
              <w:szCs w:val="52"/>
            </w:rPr>
            <w:tab/>
          </w:r>
          <w:r>
            <w:rPr>
              <w:sz w:val="44"/>
              <w:szCs w:val="52"/>
            </w:rPr>
            <w:fldChar w:fldCharType="begin"/>
          </w:r>
          <w:r>
            <w:rPr>
              <w:sz w:val="44"/>
              <w:szCs w:val="52"/>
            </w:rPr>
            <w:instrText xml:space="preserve"> PAGEREF _Toc7122 \h </w:instrText>
          </w:r>
          <w:r>
            <w:rPr>
              <w:sz w:val="44"/>
              <w:szCs w:val="52"/>
            </w:rPr>
            <w:fldChar w:fldCharType="separate"/>
          </w:r>
          <w:r>
            <w:rPr>
              <w:sz w:val="44"/>
              <w:szCs w:val="52"/>
            </w:rPr>
            <w:t>6</w:t>
          </w:r>
          <w:r>
            <w:rPr>
              <w:sz w:val="44"/>
              <w:szCs w:val="52"/>
            </w:rPr>
            <w:fldChar w:fldCharType="end"/>
          </w:r>
          <w:r>
            <w:rPr>
              <w:rFonts w:hint="eastAsia"/>
              <w:sz w:val="44"/>
              <w:szCs w:val="72"/>
            </w:rPr>
            <w:fldChar w:fldCharType="end"/>
          </w:r>
        </w:p>
        <w:p w14:paraId="6D96EDE6">
          <w:pPr>
            <w:rPr>
              <w:rFonts w:hint="eastAsia" w:ascii="Times New Roman" w:hAnsi="Times New Roman" w:eastAsia="宋体" w:cs="Times New Roman"/>
              <w:kern w:val="2"/>
              <w:sz w:val="44"/>
              <w:szCs w:val="52"/>
              <w:lang w:val="en-US" w:eastAsia="zh-CN" w:bidi="ar-SA"/>
            </w:rPr>
          </w:pPr>
          <w:r>
            <w:rPr>
              <w:rFonts w:hint="eastAsia"/>
              <w:sz w:val="44"/>
              <w:szCs w:val="72"/>
            </w:rPr>
            <w:fldChar w:fldCharType="end"/>
          </w:r>
        </w:p>
      </w:sdtContent>
    </w:sdt>
    <w:p w14:paraId="7778DF2B">
      <w:pPr>
        <w:rPr>
          <w:rFonts w:hint="eastAsia"/>
          <w:lang w:val="en-US" w:eastAsia="zh-CN"/>
        </w:rPr>
      </w:pPr>
      <w:r>
        <w:rPr>
          <w:rFonts w:hint="eastAsia"/>
          <w:lang w:val="en-US" w:eastAsia="zh-CN"/>
        </w:rPr>
        <w:br w:type="page"/>
      </w:r>
    </w:p>
    <w:p w14:paraId="6FC8E8AE">
      <w:pPr>
        <w:pStyle w:val="3"/>
        <w:bidi w:val="0"/>
        <w:rPr>
          <w:rFonts w:hint="eastAsia"/>
          <w:lang w:val="en-US" w:eastAsia="zh-CN"/>
        </w:rPr>
      </w:pPr>
      <w:bookmarkStart w:id="0" w:name="_Toc15282"/>
      <w:r>
        <w:rPr>
          <w:rFonts w:hint="eastAsia"/>
          <w:lang w:val="en-US" w:eastAsia="zh-CN"/>
        </w:rPr>
        <w:t>项目资质</w:t>
      </w:r>
      <w:bookmarkEnd w:id="0"/>
    </w:p>
    <w:p w14:paraId="51CED162">
      <w:pPr>
        <w:rPr>
          <w:rFonts w:hint="eastAsia"/>
          <w:lang w:val="en-US" w:eastAsia="zh-CN"/>
        </w:rPr>
      </w:pPr>
      <w:r>
        <w:rPr>
          <w:rFonts w:hint="eastAsia"/>
          <w:lang w:val="en-US" w:eastAsia="zh-CN"/>
        </w:rPr>
        <w:br w:type="page"/>
      </w:r>
    </w:p>
    <w:p w14:paraId="701CBD53">
      <w:pPr>
        <w:pStyle w:val="3"/>
        <w:bidi w:val="0"/>
      </w:pPr>
      <w:bookmarkStart w:id="1" w:name="_Toc22179"/>
      <w:bookmarkStart w:id="6" w:name="_GoBack"/>
      <w:r>
        <w:t>技术偏离表及商务偏离表</w:t>
      </w:r>
      <w:bookmarkEnd w:id="1"/>
    </w:p>
    <w:tbl>
      <w:tblPr>
        <w:tblStyle w:val="6"/>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16"/>
        <w:gridCol w:w="2316"/>
        <w:gridCol w:w="1730"/>
        <w:gridCol w:w="1730"/>
      </w:tblGrid>
      <w:tr w14:paraId="5A09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1B1054">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2316" w:type="dxa"/>
          </w:tcPr>
          <w:p w14:paraId="0906CD3A">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采购</w:t>
            </w:r>
            <w:r>
              <w:rPr>
                <w:rFonts w:hint="eastAsia" w:asciiTheme="minorEastAsia" w:hAnsiTheme="minorEastAsia" w:eastAsiaTheme="minorEastAsia" w:cstheme="minorEastAsia"/>
                <w:szCs w:val="21"/>
              </w:rPr>
              <w:t>文件商务条款</w:t>
            </w:r>
          </w:p>
        </w:tc>
        <w:tc>
          <w:tcPr>
            <w:tcW w:w="2316" w:type="dxa"/>
          </w:tcPr>
          <w:p w14:paraId="528DE58C">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响应</w:t>
            </w:r>
            <w:r>
              <w:rPr>
                <w:rFonts w:hint="eastAsia" w:asciiTheme="minorEastAsia" w:hAnsiTheme="minorEastAsia" w:eastAsiaTheme="minorEastAsia" w:cstheme="minorEastAsia"/>
                <w:szCs w:val="21"/>
              </w:rPr>
              <w:t>文件商务条款</w:t>
            </w:r>
          </w:p>
        </w:tc>
        <w:tc>
          <w:tcPr>
            <w:tcW w:w="1730" w:type="dxa"/>
          </w:tcPr>
          <w:p w14:paraId="4EF57117">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偏离情况</w:t>
            </w:r>
          </w:p>
        </w:tc>
        <w:tc>
          <w:tcPr>
            <w:tcW w:w="1730" w:type="dxa"/>
          </w:tcPr>
          <w:p w14:paraId="0BA2D5DC">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w:t>
            </w:r>
          </w:p>
        </w:tc>
      </w:tr>
      <w:tr w14:paraId="212A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E0B0DAD">
            <w:pPr>
              <w:spacing w:line="360" w:lineRule="auto"/>
              <w:jc w:val="center"/>
              <w:rPr>
                <w:rFonts w:hint="eastAsia" w:asciiTheme="minorEastAsia" w:hAnsiTheme="minorEastAsia" w:eastAsiaTheme="minorEastAsia" w:cstheme="minorEastAsia"/>
                <w:szCs w:val="21"/>
              </w:rPr>
            </w:pPr>
          </w:p>
        </w:tc>
        <w:tc>
          <w:tcPr>
            <w:tcW w:w="2316" w:type="dxa"/>
          </w:tcPr>
          <w:p w14:paraId="047C0BB7">
            <w:pPr>
              <w:spacing w:line="360" w:lineRule="auto"/>
              <w:jc w:val="center"/>
              <w:rPr>
                <w:rFonts w:hint="eastAsia" w:asciiTheme="minorEastAsia" w:hAnsiTheme="minorEastAsia" w:eastAsiaTheme="minorEastAsia" w:cstheme="minorEastAsia"/>
                <w:szCs w:val="21"/>
              </w:rPr>
            </w:pPr>
          </w:p>
        </w:tc>
        <w:tc>
          <w:tcPr>
            <w:tcW w:w="2316" w:type="dxa"/>
          </w:tcPr>
          <w:p w14:paraId="1B4AC163">
            <w:pPr>
              <w:spacing w:line="360" w:lineRule="auto"/>
              <w:jc w:val="center"/>
              <w:rPr>
                <w:rFonts w:hint="eastAsia" w:asciiTheme="minorEastAsia" w:hAnsiTheme="minorEastAsia" w:eastAsiaTheme="minorEastAsia" w:cstheme="minorEastAsia"/>
                <w:szCs w:val="21"/>
              </w:rPr>
            </w:pPr>
          </w:p>
        </w:tc>
        <w:tc>
          <w:tcPr>
            <w:tcW w:w="1730" w:type="dxa"/>
          </w:tcPr>
          <w:p w14:paraId="17EAFA15">
            <w:pPr>
              <w:spacing w:line="360" w:lineRule="auto"/>
              <w:jc w:val="center"/>
              <w:rPr>
                <w:rFonts w:hint="eastAsia" w:asciiTheme="minorEastAsia" w:hAnsiTheme="minorEastAsia" w:eastAsiaTheme="minorEastAsia" w:cstheme="minorEastAsia"/>
                <w:szCs w:val="21"/>
              </w:rPr>
            </w:pPr>
          </w:p>
        </w:tc>
        <w:tc>
          <w:tcPr>
            <w:tcW w:w="1730" w:type="dxa"/>
          </w:tcPr>
          <w:p w14:paraId="49698AFE">
            <w:pPr>
              <w:spacing w:line="360" w:lineRule="auto"/>
              <w:jc w:val="center"/>
              <w:rPr>
                <w:rFonts w:hint="eastAsia" w:asciiTheme="minorEastAsia" w:hAnsiTheme="minorEastAsia" w:eastAsiaTheme="minorEastAsia" w:cstheme="minorEastAsia"/>
                <w:szCs w:val="21"/>
              </w:rPr>
            </w:pPr>
          </w:p>
        </w:tc>
      </w:tr>
      <w:tr w14:paraId="5CB5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DA8DA9D">
            <w:pPr>
              <w:spacing w:line="360" w:lineRule="auto"/>
              <w:jc w:val="center"/>
              <w:rPr>
                <w:rFonts w:hint="eastAsia" w:asciiTheme="minorEastAsia" w:hAnsiTheme="minorEastAsia" w:eastAsiaTheme="minorEastAsia" w:cstheme="minorEastAsia"/>
                <w:szCs w:val="21"/>
              </w:rPr>
            </w:pPr>
          </w:p>
        </w:tc>
        <w:tc>
          <w:tcPr>
            <w:tcW w:w="2316" w:type="dxa"/>
          </w:tcPr>
          <w:p w14:paraId="1A0CC155">
            <w:pPr>
              <w:spacing w:line="360" w:lineRule="auto"/>
              <w:jc w:val="center"/>
              <w:rPr>
                <w:rFonts w:hint="eastAsia" w:asciiTheme="minorEastAsia" w:hAnsiTheme="minorEastAsia" w:eastAsiaTheme="minorEastAsia" w:cstheme="minorEastAsia"/>
                <w:szCs w:val="21"/>
              </w:rPr>
            </w:pPr>
          </w:p>
        </w:tc>
        <w:tc>
          <w:tcPr>
            <w:tcW w:w="2316" w:type="dxa"/>
          </w:tcPr>
          <w:p w14:paraId="1E3CA4BD">
            <w:pPr>
              <w:spacing w:line="360" w:lineRule="auto"/>
              <w:jc w:val="center"/>
              <w:rPr>
                <w:rFonts w:hint="eastAsia" w:asciiTheme="minorEastAsia" w:hAnsiTheme="minorEastAsia" w:eastAsiaTheme="minorEastAsia" w:cstheme="minorEastAsia"/>
                <w:szCs w:val="21"/>
              </w:rPr>
            </w:pPr>
          </w:p>
        </w:tc>
        <w:tc>
          <w:tcPr>
            <w:tcW w:w="1730" w:type="dxa"/>
          </w:tcPr>
          <w:p w14:paraId="74FDD412">
            <w:pPr>
              <w:spacing w:line="360" w:lineRule="auto"/>
              <w:jc w:val="center"/>
              <w:rPr>
                <w:rFonts w:hint="eastAsia" w:asciiTheme="minorEastAsia" w:hAnsiTheme="minorEastAsia" w:eastAsiaTheme="minorEastAsia" w:cstheme="minorEastAsia"/>
                <w:szCs w:val="21"/>
              </w:rPr>
            </w:pPr>
          </w:p>
        </w:tc>
        <w:tc>
          <w:tcPr>
            <w:tcW w:w="1730" w:type="dxa"/>
          </w:tcPr>
          <w:p w14:paraId="277C7B2C">
            <w:pPr>
              <w:spacing w:line="360" w:lineRule="auto"/>
              <w:jc w:val="center"/>
              <w:rPr>
                <w:rFonts w:hint="eastAsia" w:asciiTheme="minorEastAsia" w:hAnsiTheme="minorEastAsia" w:eastAsiaTheme="minorEastAsia" w:cstheme="minorEastAsia"/>
                <w:szCs w:val="21"/>
              </w:rPr>
            </w:pPr>
          </w:p>
        </w:tc>
      </w:tr>
      <w:tr w14:paraId="69ED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6E6D380">
            <w:pPr>
              <w:spacing w:line="360" w:lineRule="auto"/>
              <w:jc w:val="center"/>
              <w:rPr>
                <w:rFonts w:hint="eastAsia" w:asciiTheme="minorEastAsia" w:hAnsiTheme="minorEastAsia" w:eastAsiaTheme="minorEastAsia" w:cstheme="minorEastAsia"/>
                <w:szCs w:val="21"/>
              </w:rPr>
            </w:pPr>
          </w:p>
        </w:tc>
        <w:tc>
          <w:tcPr>
            <w:tcW w:w="2316" w:type="dxa"/>
          </w:tcPr>
          <w:p w14:paraId="1358CF5D">
            <w:pPr>
              <w:spacing w:line="360" w:lineRule="auto"/>
              <w:jc w:val="center"/>
              <w:rPr>
                <w:rFonts w:hint="eastAsia" w:asciiTheme="minorEastAsia" w:hAnsiTheme="minorEastAsia" w:eastAsiaTheme="minorEastAsia" w:cstheme="minorEastAsia"/>
                <w:szCs w:val="21"/>
              </w:rPr>
            </w:pPr>
          </w:p>
        </w:tc>
        <w:tc>
          <w:tcPr>
            <w:tcW w:w="2316" w:type="dxa"/>
          </w:tcPr>
          <w:p w14:paraId="03826F63">
            <w:pPr>
              <w:spacing w:line="360" w:lineRule="auto"/>
              <w:jc w:val="center"/>
              <w:rPr>
                <w:rFonts w:hint="eastAsia" w:asciiTheme="minorEastAsia" w:hAnsiTheme="minorEastAsia" w:eastAsiaTheme="minorEastAsia" w:cstheme="minorEastAsia"/>
                <w:szCs w:val="21"/>
              </w:rPr>
            </w:pPr>
          </w:p>
        </w:tc>
        <w:tc>
          <w:tcPr>
            <w:tcW w:w="1730" w:type="dxa"/>
          </w:tcPr>
          <w:p w14:paraId="4F4F72E5">
            <w:pPr>
              <w:spacing w:line="360" w:lineRule="auto"/>
              <w:jc w:val="center"/>
              <w:rPr>
                <w:rFonts w:hint="eastAsia" w:asciiTheme="minorEastAsia" w:hAnsiTheme="minorEastAsia" w:eastAsiaTheme="minorEastAsia" w:cstheme="minorEastAsia"/>
                <w:szCs w:val="21"/>
              </w:rPr>
            </w:pPr>
          </w:p>
        </w:tc>
        <w:tc>
          <w:tcPr>
            <w:tcW w:w="1730" w:type="dxa"/>
          </w:tcPr>
          <w:p w14:paraId="38029AD5">
            <w:pPr>
              <w:spacing w:line="360" w:lineRule="auto"/>
              <w:jc w:val="center"/>
              <w:rPr>
                <w:rFonts w:hint="eastAsia" w:asciiTheme="minorEastAsia" w:hAnsiTheme="minorEastAsia" w:eastAsiaTheme="minorEastAsia" w:cstheme="minorEastAsia"/>
                <w:szCs w:val="21"/>
              </w:rPr>
            </w:pPr>
          </w:p>
        </w:tc>
      </w:tr>
      <w:tr w14:paraId="72DC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A07752C">
            <w:pPr>
              <w:spacing w:line="360" w:lineRule="auto"/>
              <w:jc w:val="center"/>
              <w:rPr>
                <w:rFonts w:hint="eastAsia" w:asciiTheme="minorEastAsia" w:hAnsiTheme="minorEastAsia" w:eastAsiaTheme="minorEastAsia" w:cstheme="minorEastAsia"/>
                <w:szCs w:val="21"/>
              </w:rPr>
            </w:pPr>
          </w:p>
        </w:tc>
        <w:tc>
          <w:tcPr>
            <w:tcW w:w="2316" w:type="dxa"/>
          </w:tcPr>
          <w:p w14:paraId="7932D5A0">
            <w:pPr>
              <w:spacing w:line="360" w:lineRule="auto"/>
              <w:jc w:val="center"/>
              <w:rPr>
                <w:rFonts w:hint="eastAsia" w:asciiTheme="minorEastAsia" w:hAnsiTheme="minorEastAsia" w:eastAsiaTheme="minorEastAsia" w:cstheme="minorEastAsia"/>
                <w:szCs w:val="21"/>
              </w:rPr>
            </w:pPr>
          </w:p>
        </w:tc>
        <w:tc>
          <w:tcPr>
            <w:tcW w:w="2316" w:type="dxa"/>
          </w:tcPr>
          <w:p w14:paraId="4A008C4C">
            <w:pPr>
              <w:spacing w:line="360" w:lineRule="auto"/>
              <w:jc w:val="center"/>
              <w:rPr>
                <w:rFonts w:hint="eastAsia" w:asciiTheme="minorEastAsia" w:hAnsiTheme="minorEastAsia" w:eastAsiaTheme="minorEastAsia" w:cstheme="minorEastAsia"/>
                <w:szCs w:val="21"/>
              </w:rPr>
            </w:pPr>
          </w:p>
        </w:tc>
        <w:tc>
          <w:tcPr>
            <w:tcW w:w="1730" w:type="dxa"/>
          </w:tcPr>
          <w:p w14:paraId="7A3819F4">
            <w:pPr>
              <w:spacing w:line="360" w:lineRule="auto"/>
              <w:jc w:val="center"/>
              <w:rPr>
                <w:rFonts w:hint="eastAsia" w:asciiTheme="minorEastAsia" w:hAnsiTheme="minorEastAsia" w:eastAsiaTheme="minorEastAsia" w:cstheme="minorEastAsia"/>
                <w:szCs w:val="21"/>
              </w:rPr>
            </w:pPr>
          </w:p>
        </w:tc>
        <w:tc>
          <w:tcPr>
            <w:tcW w:w="1730" w:type="dxa"/>
          </w:tcPr>
          <w:p w14:paraId="47C7462D">
            <w:pPr>
              <w:spacing w:line="360" w:lineRule="auto"/>
              <w:jc w:val="center"/>
              <w:rPr>
                <w:rFonts w:hint="eastAsia" w:asciiTheme="minorEastAsia" w:hAnsiTheme="minorEastAsia" w:eastAsiaTheme="minorEastAsia" w:cstheme="minorEastAsia"/>
                <w:szCs w:val="21"/>
              </w:rPr>
            </w:pPr>
          </w:p>
        </w:tc>
      </w:tr>
      <w:tr w14:paraId="42EA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91D6A5A">
            <w:pPr>
              <w:spacing w:line="360" w:lineRule="auto"/>
              <w:jc w:val="center"/>
              <w:rPr>
                <w:rFonts w:hint="eastAsia" w:asciiTheme="minorEastAsia" w:hAnsiTheme="minorEastAsia" w:eastAsiaTheme="minorEastAsia" w:cstheme="minorEastAsia"/>
                <w:szCs w:val="21"/>
              </w:rPr>
            </w:pPr>
          </w:p>
        </w:tc>
        <w:tc>
          <w:tcPr>
            <w:tcW w:w="2316" w:type="dxa"/>
          </w:tcPr>
          <w:p w14:paraId="6C8B0AB2">
            <w:pPr>
              <w:spacing w:line="360" w:lineRule="auto"/>
              <w:jc w:val="center"/>
              <w:rPr>
                <w:rFonts w:hint="eastAsia" w:asciiTheme="minorEastAsia" w:hAnsiTheme="minorEastAsia" w:eastAsiaTheme="minorEastAsia" w:cstheme="minorEastAsia"/>
                <w:szCs w:val="21"/>
              </w:rPr>
            </w:pPr>
          </w:p>
        </w:tc>
        <w:tc>
          <w:tcPr>
            <w:tcW w:w="2316" w:type="dxa"/>
          </w:tcPr>
          <w:p w14:paraId="7DAA197D">
            <w:pPr>
              <w:spacing w:line="360" w:lineRule="auto"/>
              <w:jc w:val="center"/>
              <w:rPr>
                <w:rFonts w:hint="eastAsia" w:asciiTheme="minorEastAsia" w:hAnsiTheme="minorEastAsia" w:eastAsiaTheme="minorEastAsia" w:cstheme="minorEastAsia"/>
                <w:szCs w:val="21"/>
              </w:rPr>
            </w:pPr>
          </w:p>
        </w:tc>
        <w:tc>
          <w:tcPr>
            <w:tcW w:w="1730" w:type="dxa"/>
          </w:tcPr>
          <w:p w14:paraId="7C0FB141">
            <w:pPr>
              <w:spacing w:line="360" w:lineRule="auto"/>
              <w:jc w:val="center"/>
              <w:rPr>
                <w:rFonts w:hint="eastAsia" w:asciiTheme="minorEastAsia" w:hAnsiTheme="minorEastAsia" w:eastAsiaTheme="minorEastAsia" w:cstheme="minorEastAsia"/>
                <w:szCs w:val="21"/>
              </w:rPr>
            </w:pPr>
          </w:p>
        </w:tc>
        <w:tc>
          <w:tcPr>
            <w:tcW w:w="1730" w:type="dxa"/>
          </w:tcPr>
          <w:p w14:paraId="4CC846D1">
            <w:pPr>
              <w:spacing w:line="360" w:lineRule="auto"/>
              <w:jc w:val="center"/>
              <w:rPr>
                <w:rFonts w:hint="eastAsia" w:asciiTheme="minorEastAsia" w:hAnsiTheme="minorEastAsia" w:eastAsiaTheme="minorEastAsia" w:cstheme="minorEastAsia"/>
                <w:szCs w:val="21"/>
              </w:rPr>
            </w:pPr>
          </w:p>
        </w:tc>
      </w:tr>
      <w:tr w14:paraId="1D66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E7A0B59">
            <w:pPr>
              <w:spacing w:line="360" w:lineRule="auto"/>
              <w:jc w:val="center"/>
              <w:rPr>
                <w:rFonts w:hint="eastAsia" w:asciiTheme="minorEastAsia" w:hAnsiTheme="minorEastAsia" w:eastAsiaTheme="minorEastAsia" w:cstheme="minorEastAsia"/>
                <w:szCs w:val="21"/>
              </w:rPr>
            </w:pPr>
          </w:p>
        </w:tc>
        <w:tc>
          <w:tcPr>
            <w:tcW w:w="2316" w:type="dxa"/>
          </w:tcPr>
          <w:p w14:paraId="19AF58A8">
            <w:pPr>
              <w:spacing w:line="360" w:lineRule="auto"/>
              <w:jc w:val="center"/>
              <w:rPr>
                <w:rFonts w:hint="eastAsia" w:asciiTheme="minorEastAsia" w:hAnsiTheme="minorEastAsia" w:eastAsiaTheme="minorEastAsia" w:cstheme="minorEastAsia"/>
                <w:szCs w:val="21"/>
              </w:rPr>
            </w:pPr>
          </w:p>
        </w:tc>
        <w:tc>
          <w:tcPr>
            <w:tcW w:w="2316" w:type="dxa"/>
          </w:tcPr>
          <w:p w14:paraId="6B19DB02">
            <w:pPr>
              <w:spacing w:line="360" w:lineRule="auto"/>
              <w:jc w:val="center"/>
              <w:rPr>
                <w:rFonts w:hint="eastAsia" w:asciiTheme="minorEastAsia" w:hAnsiTheme="minorEastAsia" w:eastAsiaTheme="minorEastAsia" w:cstheme="minorEastAsia"/>
                <w:szCs w:val="21"/>
              </w:rPr>
            </w:pPr>
          </w:p>
        </w:tc>
        <w:tc>
          <w:tcPr>
            <w:tcW w:w="1730" w:type="dxa"/>
          </w:tcPr>
          <w:p w14:paraId="2803656C">
            <w:pPr>
              <w:spacing w:line="360" w:lineRule="auto"/>
              <w:jc w:val="center"/>
              <w:rPr>
                <w:rFonts w:hint="eastAsia" w:asciiTheme="minorEastAsia" w:hAnsiTheme="minorEastAsia" w:eastAsiaTheme="minorEastAsia" w:cstheme="minorEastAsia"/>
                <w:szCs w:val="21"/>
              </w:rPr>
            </w:pPr>
          </w:p>
        </w:tc>
        <w:tc>
          <w:tcPr>
            <w:tcW w:w="1730" w:type="dxa"/>
          </w:tcPr>
          <w:p w14:paraId="383099E7">
            <w:pPr>
              <w:spacing w:line="360" w:lineRule="auto"/>
              <w:jc w:val="center"/>
              <w:rPr>
                <w:rFonts w:hint="eastAsia" w:asciiTheme="minorEastAsia" w:hAnsiTheme="minorEastAsia" w:eastAsiaTheme="minorEastAsia" w:cstheme="minorEastAsia"/>
                <w:szCs w:val="21"/>
              </w:rPr>
            </w:pPr>
          </w:p>
        </w:tc>
      </w:tr>
    </w:tbl>
    <w:p w14:paraId="7FD4A285">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1.“偏离情况”栏中应填写“正偏离”、“负偏离”或“无偏离”。</w:t>
      </w:r>
    </w:p>
    <w:p w14:paraId="2D68BEA5">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lang w:val="en-US" w:eastAsia="zh-CN"/>
        </w:rPr>
        <w:t>响应</w:t>
      </w:r>
      <w:r>
        <w:rPr>
          <w:rFonts w:hint="eastAsia" w:asciiTheme="minorEastAsia" w:hAnsiTheme="minorEastAsia" w:eastAsiaTheme="minorEastAsia" w:cstheme="minorEastAsia"/>
          <w:szCs w:val="21"/>
        </w:rPr>
        <w:t>文件商务条款”一栏必须详细填写投标商务条款的主要内容摘要。</w:t>
      </w:r>
    </w:p>
    <w:p w14:paraId="00919D11">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 交货期条款为不可负偏离条款，</w:t>
      </w:r>
      <w:r>
        <w:rPr>
          <w:rFonts w:hint="eastAsia" w:asciiTheme="minorEastAsia" w:hAnsiTheme="minorEastAsia" w:eastAsiaTheme="minorEastAsia" w:cstheme="minorEastAsia"/>
          <w:szCs w:val="21"/>
          <w:lang w:val="en-US" w:eastAsia="zh-CN"/>
        </w:rPr>
        <w:t>响应</w:t>
      </w:r>
      <w:r>
        <w:rPr>
          <w:rFonts w:hint="eastAsia" w:asciiTheme="minorEastAsia" w:hAnsiTheme="minorEastAsia" w:eastAsiaTheme="minorEastAsia" w:cstheme="minorEastAsia"/>
          <w:szCs w:val="21"/>
        </w:rPr>
        <w:t>文件响应为“负偏离”的，</w:t>
      </w:r>
      <w:r>
        <w:rPr>
          <w:rFonts w:hint="eastAsia" w:asciiTheme="minorEastAsia" w:hAnsiTheme="minorEastAsia" w:eastAsiaTheme="minorEastAsia" w:cstheme="minorEastAsia"/>
          <w:szCs w:val="21"/>
          <w:lang w:val="en-US" w:eastAsia="zh-CN"/>
        </w:rPr>
        <w:t>报价文件</w:t>
      </w:r>
      <w:r>
        <w:rPr>
          <w:rFonts w:hint="eastAsia" w:asciiTheme="minorEastAsia" w:hAnsiTheme="minorEastAsia" w:eastAsiaTheme="minorEastAsia" w:cstheme="minorEastAsia"/>
          <w:szCs w:val="21"/>
        </w:rPr>
        <w:t>将</w:t>
      </w:r>
      <w:r>
        <w:rPr>
          <w:rFonts w:hint="eastAsia" w:asciiTheme="minorEastAsia" w:hAnsiTheme="minorEastAsia" w:eastAsiaTheme="minorEastAsia" w:cstheme="minorEastAsia"/>
          <w:szCs w:val="21"/>
          <w:lang w:val="en-US" w:eastAsia="zh-CN"/>
        </w:rPr>
        <w:t>视为无效报名</w:t>
      </w:r>
      <w:r>
        <w:rPr>
          <w:rFonts w:hint="eastAsia" w:asciiTheme="minorEastAsia" w:hAnsiTheme="minorEastAsia" w:eastAsiaTheme="minorEastAsia" w:cstheme="minorEastAsia"/>
          <w:szCs w:val="21"/>
        </w:rPr>
        <w:t>。</w:t>
      </w:r>
    </w:p>
    <w:p w14:paraId="5ACC6DE7">
      <w:pPr>
        <w:spacing w:line="360" w:lineRule="auto"/>
        <w:ind w:left="630" w:leftChars="200" w:hanging="210" w:hanging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val="en-US" w:eastAsia="zh-CN"/>
        </w:rPr>
        <w:t>报价单</w:t>
      </w:r>
      <w:r>
        <w:rPr>
          <w:rFonts w:hint="eastAsia" w:asciiTheme="minorEastAsia" w:hAnsiTheme="minorEastAsia" w:eastAsiaTheme="minorEastAsia" w:cstheme="minorEastAsia"/>
          <w:szCs w:val="21"/>
        </w:rPr>
        <w:t>中填写的“交货期”必须与本表填写的“交货期”一致。如填写不一致，以</w:t>
      </w:r>
      <w:r>
        <w:rPr>
          <w:rFonts w:hint="eastAsia" w:asciiTheme="minorEastAsia" w:hAnsiTheme="minorEastAsia" w:eastAsiaTheme="minorEastAsia" w:cstheme="minorEastAsia"/>
          <w:szCs w:val="21"/>
          <w:lang w:val="en-US" w:eastAsia="zh-CN"/>
        </w:rPr>
        <w:t>报价单</w:t>
      </w:r>
      <w:r>
        <w:rPr>
          <w:rFonts w:hint="eastAsia" w:asciiTheme="minorEastAsia" w:hAnsiTheme="minorEastAsia" w:eastAsiaTheme="minorEastAsia" w:cstheme="minorEastAsia"/>
          <w:szCs w:val="21"/>
        </w:rPr>
        <w:t>填写的“交货期”为准。</w:t>
      </w:r>
    </w:p>
    <w:p w14:paraId="34EF93CC">
      <w:pPr>
        <w:rPr>
          <w:rFonts w:hint="eastAsia"/>
        </w:rPr>
      </w:pPr>
      <w:r>
        <w:rPr>
          <w:rFonts w:hint="eastAsia"/>
        </w:rPr>
        <w:br w:type="page"/>
      </w:r>
    </w:p>
    <w:bookmarkEnd w:id="6"/>
    <w:p w14:paraId="6688241C">
      <w:pPr>
        <w:pStyle w:val="3"/>
        <w:bidi w:val="0"/>
        <w:jc w:val="center"/>
        <w:rPr>
          <w:rFonts w:hint="eastAsia"/>
          <w:lang w:val="en-US" w:eastAsia="zh-CN"/>
        </w:rPr>
      </w:pPr>
      <w:bookmarkStart w:id="2" w:name="_Toc22628"/>
      <w:r>
        <w:rPr>
          <w:rFonts w:hint="eastAsia"/>
        </w:rPr>
        <w:t>报价</w:t>
      </w:r>
      <w:r>
        <w:rPr>
          <w:rFonts w:hint="eastAsia"/>
          <w:lang w:val="en-US" w:eastAsia="zh-CN"/>
        </w:rPr>
        <w:t>单</w:t>
      </w:r>
      <w:bookmarkEnd w:id="2"/>
    </w:p>
    <w:p w14:paraId="4F7D2B90">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深圳市前海蛇口自贸区医院：</w:t>
      </w:r>
    </w:p>
    <w:p w14:paraId="6F52FCBC">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报价如下（币种：人民币，单位：元）</w:t>
      </w:r>
    </w:p>
    <w:tbl>
      <w:tblPr>
        <w:tblStyle w:val="6"/>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7"/>
        <w:gridCol w:w="1807"/>
        <w:gridCol w:w="1399"/>
        <w:gridCol w:w="837"/>
        <w:gridCol w:w="1679"/>
        <w:gridCol w:w="1960"/>
      </w:tblGrid>
      <w:tr w14:paraId="0059A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185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A8E9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24B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84E9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7A3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A03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总报价（元）</w:t>
            </w:r>
          </w:p>
        </w:tc>
      </w:tr>
      <w:tr w14:paraId="509C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9D8B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591DB">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EC61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3127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174C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0C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21F8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0E5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0E59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59E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C861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FB5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4A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51A54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E60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E3A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BFE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6EE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35F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94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2AB2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D8D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5EC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2C7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4691C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A64F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59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3D105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58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C6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479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4BA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A1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29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bl>
    <w:p w14:paraId="777D5761">
      <w:pPr>
        <w:pStyle w:val="2"/>
        <w:jc w:val="center"/>
        <w:rPr>
          <w:rFonts w:hint="eastAsia" w:ascii="宋体" w:hAnsi="宋体" w:eastAsia="宋体" w:cs="宋体"/>
          <w:sz w:val="24"/>
          <w:szCs w:val="24"/>
          <w:lang w:eastAsia="zh-CN"/>
        </w:rPr>
      </w:pPr>
    </w:p>
    <w:p w14:paraId="782A9EFB">
      <w:pPr>
        <w:spacing w:line="360" w:lineRule="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法人或法人授权人签名：</w:t>
      </w:r>
    </w:p>
    <w:p w14:paraId="246E9582">
      <w:pPr>
        <w:spacing w:line="360" w:lineRule="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联系人：</w:t>
      </w:r>
    </w:p>
    <w:p w14:paraId="13F2CD79">
      <w:pPr>
        <w:spacing w:line="360" w:lineRule="auto"/>
        <w:ind w:right="168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联系方式：</w:t>
      </w:r>
    </w:p>
    <w:p w14:paraId="4B121438">
      <w:pPr>
        <w:spacing w:line="360" w:lineRule="auto"/>
        <w:ind w:right="2100"/>
        <w:jc w:val="righ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公司盖章：</w:t>
      </w:r>
    </w:p>
    <w:p w14:paraId="2E4D42A5">
      <w:pPr>
        <w:jc w:val="righ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年  月  日</w:t>
      </w:r>
    </w:p>
    <w:p w14:paraId="07F0D25C">
      <w:pP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br w:type="page"/>
      </w:r>
    </w:p>
    <w:p w14:paraId="7E0EB074">
      <w:pPr>
        <w:pStyle w:val="3"/>
        <w:bidi w:val="0"/>
        <w:jc w:val="center"/>
      </w:pPr>
      <w:bookmarkStart w:id="3" w:name="_Toc7122"/>
      <w:r>
        <w:rPr>
          <w:rFonts w:hint="eastAsia"/>
          <w:lang w:val="en-US" w:eastAsia="zh-CN"/>
        </w:rPr>
        <w:t>履约承诺函</w:t>
      </w:r>
      <w:bookmarkEnd w:id="3"/>
    </w:p>
    <w:p w14:paraId="012B97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firstLine="0" w:firstLineChars="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致：深圳市前海蛇口自贸区医院</w:t>
      </w:r>
    </w:p>
    <w:p w14:paraId="77B02F66">
      <w:pPr>
        <w:keepNext w:val="0"/>
        <w:keepLines w:val="0"/>
        <w:pageBreakBefore w:val="0"/>
        <w:widowControl w:val="0"/>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我单位承诺：</w:t>
      </w:r>
    </w:p>
    <w:p w14:paraId="688EACF3">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我单位本项目所提供的货物或服务未侵犯知识产权。</w:t>
      </w:r>
    </w:p>
    <w:p w14:paraId="32A554D4">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我单位参与本项目前三年内，在经营活动中没有重大违法记录。</w:t>
      </w:r>
    </w:p>
    <w:p w14:paraId="5BEFE2DE">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我单位参与本项目政府采购活动时不存在被有关部门禁止参与政府采购活动且在有效期内的情况。</w:t>
      </w:r>
    </w:p>
    <w:p w14:paraId="4C66ECB1">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我单位具备《中华人民共和国政府采购法》第二十二条第一款规定的六项条件。</w:t>
      </w:r>
    </w:p>
    <w:p w14:paraId="33867A56">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我单位未被列入失信被执行人、重大税收违法案件当事人名单、政府采购严重违法失信行为记录名单。</w:t>
      </w:r>
    </w:p>
    <w:p w14:paraId="4A5D1097">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bookmarkStart w:id="4" w:name="_Hlk72587269_ai"/>
      <w:bookmarkStart w:id="5" w:name="_Hlk72587299_ai"/>
      <w:r>
        <w:rPr>
          <w:rFonts w:hint="eastAsia" w:ascii="仿宋_GB2312" w:hAnsi="仿宋_GB2312" w:eastAsia="仿宋_GB2312" w:cs="仿宋_GB2312"/>
          <w:kern w:val="2"/>
          <w:sz w:val="32"/>
          <w:szCs w:val="32"/>
          <w:lang w:val="en-US" w:eastAsia="zh-CN" w:bidi="ar-SA"/>
        </w:rPr>
        <w:t>我单位参与本项目，严格遵守政府采购相关法律，不得造假，不围标、串标、陪标。我单位已清楚，如违反上述要求，将被列入不良记录名单并在网上曝光，同时将被提请政府采购主管部门给予一定年限内禁止参与政府采购活动或其他处罚</w:t>
      </w:r>
      <w:bookmarkEnd w:id="4"/>
      <w:r>
        <w:rPr>
          <w:rFonts w:hint="eastAsia" w:ascii="仿宋_GB2312" w:hAnsi="仿宋_GB2312" w:eastAsia="仿宋_GB2312" w:cs="仿宋_GB2312"/>
          <w:kern w:val="2"/>
          <w:sz w:val="32"/>
          <w:szCs w:val="32"/>
          <w:lang w:val="en-US" w:eastAsia="zh-CN" w:bidi="ar-SA"/>
        </w:rPr>
        <w:t>。</w:t>
      </w:r>
      <w:bookmarkEnd w:id="5"/>
    </w:p>
    <w:p w14:paraId="7FCB9CE0">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我单位将做到守信，不偷工减料，依照本项目需求内容、签署的采购合同及本单位所作的一切承诺履约。我单位对本项目的报价负责，将严格按照本项目需求、签署的采购合同及本单位所作的全部承诺履行。</w:t>
      </w:r>
    </w:p>
    <w:p w14:paraId="67EFEC9C">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清楚，若以“报价太低而无法履约”为理由放弃本项目时，愿意接受主管部门的处理处罚。若我单位的报价明显低于其他方的报价时，我单位清楚，本项目将成为重点监管、重点验收项目，我单位将按时保质保量完成，并全力配合有关监管、验收工作；若我单位未按上述要求履约，我单位愿意接受主管部门的处理处罚。</w:t>
      </w:r>
    </w:p>
    <w:p w14:paraId="4B7CCFD7">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我单位已认真核实了</w:t>
      </w:r>
      <w:r>
        <w:rPr>
          <w:rFonts w:hint="eastAsia" w:ascii="仿宋_GB2312" w:hAnsi="仿宋_GB2312" w:eastAsia="仿宋_GB2312" w:cs="仿宋_GB2312"/>
          <w:sz w:val="32"/>
          <w:szCs w:val="32"/>
          <w:lang w:val="en-US" w:eastAsia="zh-CN"/>
        </w:rPr>
        <w:t>相关文件</w:t>
      </w:r>
      <w:r>
        <w:rPr>
          <w:rFonts w:hint="eastAsia" w:ascii="仿宋_GB2312" w:hAnsi="仿宋_GB2312" w:eastAsia="仿宋_GB2312" w:cs="仿宋_GB2312"/>
          <w:sz w:val="32"/>
          <w:szCs w:val="32"/>
        </w:rPr>
        <w:t>的全部内容，所有资料均为真实资料。我单位对</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文件资料的真实性负责，如被证实我单位的文件中存在虚假资料的，则视为我单位隐瞒真实情况、提供虚假资料，我单位愿意接受主管部门的行政处罚。</w:t>
      </w:r>
    </w:p>
    <w:p w14:paraId="0501C5A1">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我单位承诺项目不得转包，未经采购人同意不进行分包。</w:t>
      </w:r>
    </w:p>
    <w:p w14:paraId="4F1FD132">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E06550A">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我单位保证，若所提供货物涉及《财政部生态环境部关于印发节能产品政府采购品目清单的通知》（财库〔2019〕19号）列明的政府采购强制产品，则所提供该产品符合节能产品的认证要求。</w:t>
      </w:r>
    </w:p>
    <w:p w14:paraId="16187893">
      <w:pPr>
        <w:keepNext w:val="0"/>
        <w:keepLines w:val="0"/>
        <w:pageBreakBefore w:val="0"/>
        <w:widowControl w:val="0"/>
        <w:numPr>
          <w:ilvl w:val="0"/>
          <w:numId w:val="1"/>
        </w:numPr>
        <w:kinsoku/>
        <w:wordWrap/>
        <w:overflowPunct/>
        <w:topLinePunct w:val="0"/>
        <w:autoSpaceDE/>
        <w:autoSpaceDN/>
        <w:bidi w:val="0"/>
        <w:adjustRightInd/>
        <w:snapToGrid w:val="0"/>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以上承诺，如有违反，愿依照国家相关法律法规处理，并承担由此给采购人带来的损失。</w:t>
      </w:r>
    </w:p>
    <w:p w14:paraId="3535489E">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640" w:firstLineChars="200"/>
        <w:jc w:val="left"/>
        <w:textAlignment w:val="auto"/>
        <w:rPr>
          <w:rFonts w:hint="eastAsia" w:ascii="仿宋_GB2312" w:hAnsi="仿宋_GB2312" w:eastAsia="仿宋_GB2312" w:cs="仿宋_GB2312"/>
          <w:sz w:val="32"/>
          <w:szCs w:val="32"/>
        </w:rPr>
      </w:pPr>
    </w:p>
    <w:p w14:paraId="6C79B84F">
      <w:pPr>
        <w:keepNext w:val="0"/>
        <w:keepLines w:val="0"/>
        <w:pageBreakBefore w:val="0"/>
        <w:widowControl w:val="0"/>
        <w:kinsoku/>
        <w:wordWrap w:val="0"/>
        <w:overflowPunct/>
        <w:topLinePunct w:val="0"/>
        <w:autoSpaceDE/>
        <w:autoSpaceDN/>
        <w:bidi w:val="0"/>
        <w:adjustRightInd/>
        <w:snapToGrid w:val="0"/>
        <w:spacing w:line="440" w:lineRule="exact"/>
        <w:ind w:left="0" w:leftChars="0" w:right="0" w:rightChars="0" w:firstLine="640" w:firstLineChars="200"/>
        <w:jc w:val="right"/>
        <w:textAlignment w:val="auto"/>
        <w:rPr>
          <w:rFonts w:hint="default"/>
          <w:sz w:val="32"/>
          <w:szCs w:val="32"/>
          <w:lang w:val="en-US"/>
        </w:rPr>
      </w:pPr>
      <w:r>
        <w:rPr>
          <w:rFonts w:hint="eastAsia" w:ascii="仿宋_GB2312" w:hAnsi="仿宋_GB2312" w:eastAsia="仿宋_GB2312" w:cs="仿宋_GB2312"/>
          <w:kern w:val="2"/>
          <w:sz w:val="32"/>
          <w:szCs w:val="32"/>
          <w:lang w:val="en-US" w:eastAsia="zh-CN" w:bidi="ar-SA"/>
        </w:rPr>
        <w:t xml:space="preserve">单位名称：   </w:t>
      </w:r>
    </w:p>
    <w:p w14:paraId="62A5E359">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3837426A">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643" w:firstLineChars="200"/>
        <w:jc w:val="left"/>
        <w:textAlignment w:val="auto"/>
        <w:rPr>
          <w:rFonts w:hint="eastAsia" w:ascii="仿宋_GB2312" w:hAnsi="仿宋_GB2312" w:eastAsia="仿宋_GB2312" w:cs="仿宋_GB2312"/>
          <w:b/>
          <w:bCs/>
          <w:color w:val="0000FF"/>
          <w:kern w:val="44"/>
          <w:sz w:val="32"/>
          <w:szCs w:val="32"/>
        </w:rPr>
      </w:pPr>
      <w:r>
        <w:rPr>
          <w:rFonts w:hint="eastAsia" w:ascii="仿宋_GB2312" w:hAnsi="仿宋_GB2312" w:eastAsia="仿宋_GB2312" w:cs="仿宋_GB2312"/>
          <w:b/>
          <w:color w:val="FF0000"/>
          <w:kern w:val="0"/>
          <w:sz w:val="32"/>
          <w:szCs w:val="32"/>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A64553E">
      <w:pPr>
        <w:pStyle w:val="2"/>
        <w:keepNext w:val="0"/>
        <w:keepLines w:val="0"/>
        <w:pageBreakBefore w:val="0"/>
        <w:widowControl w:val="0"/>
        <w:kinsoku/>
        <w:wordWrap/>
        <w:overflowPunct/>
        <w:topLinePunct w:val="0"/>
        <w:autoSpaceDE/>
        <w:autoSpaceDN/>
        <w:bidi w:val="0"/>
        <w:adjustRightInd/>
        <w:spacing w:line="440" w:lineRule="exact"/>
        <w:jc w:val="left"/>
        <w:textAlignment w:val="auto"/>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183D9F"/>
    <w:multiLevelType w:val="singleLevel"/>
    <w:tmpl w:val="4F183D9F"/>
    <w:lvl w:ilvl="0" w:tentative="0">
      <w:start w:val="1"/>
      <w:numFmt w:val="chineseCounting"/>
      <w:suff w:val="nothing"/>
      <w:lvlText w:val="%1、"/>
      <w:lvlJc w:val="left"/>
      <w:pPr>
        <w:ind w:left="0" w:firstLine="420"/>
      </w:pPr>
      <w:rPr>
        <w:rFonts w:hint="eastAsia" w:ascii="仿宋_GB2312" w:hAnsi="仿宋_GB2312" w:eastAsia="仿宋_GB2312" w:cs="仿宋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610FF3"/>
    <w:rsid w:val="20D84B41"/>
    <w:rsid w:val="26D545A2"/>
    <w:rsid w:val="38303DCF"/>
    <w:rsid w:val="39EC0811"/>
    <w:rsid w:val="3B317A0A"/>
    <w:rsid w:val="3B8A40BE"/>
    <w:rsid w:val="40572AEC"/>
    <w:rsid w:val="470A4BCA"/>
    <w:rsid w:val="50883354"/>
    <w:rsid w:val="522A5F17"/>
    <w:rsid w:val="543A462B"/>
    <w:rsid w:val="56D55BE3"/>
    <w:rsid w:val="597E2AC8"/>
    <w:rsid w:val="5FE43FF0"/>
    <w:rsid w:val="6E833B6C"/>
    <w:rsid w:val="6ECB63C8"/>
    <w:rsid w:val="6ED97C3F"/>
    <w:rsid w:val="78E339A1"/>
    <w:rsid w:val="78F85B29"/>
    <w:rsid w:val="7C4F4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cs="黑体"/>
      <w:b/>
      <w:bCs/>
      <w:kern w:val="44"/>
      <w:sz w:val="44"/>
      <w:szCs w:val="44"/>
    </w:rPr>
  </w:style>
  <w:style w:type="paragraph" w:styleId="4">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rPr>
      <w:rFonts w:eastAsia="楷体_GB2312"/>
      <w:sz w:val="36"/>
    </w:rPr>
  </w:style>
  <w:style w:type="paragraph" w:styleId="5">
    <w:name w:val="toc 1"/>
    <w:basedOn w:val="1"/>
    <w:next w:val="1"/>
    <w:qFormat/>
    <w:uiPriority w:val="0"/>
  </w:style>
  <w:style w:type="table" w:styleId="7">
    <w:name w:val="Table Grid"/>
    <w:basedOn w:val="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Õý"/>
    <w:qFormat/>
    <w:uiPriority w:val="0"/>
    <w:pPr>
      <w:widowControl w:val="0"/>
      <w:jc w:val="both"/>
    </w:pPr>
    <w:rPr>
      <w:rFonts w:ascii="Times New Roman" w:hAnsi="Times New Roman" w:eastAsia="宋体" w:cs="Times New Roman"/>
      <w:kern w:val="2"/>
      <w:sz w:val="21"/>
      <w:lang w:val="en-US" w:eastAsia="zh-CN" w:bidi="ar-SA"/>
    </w:rPr>
  </w:style>
  <w:style w:type="paragraph" w:styleId="11">
    <w:name w:val="List Paragraph"/>
    <w:basedOn w:val="1"/>
    <w:qFormat/>
    <w:uiPriority w:val="34"/>
    <w:pPr>
      <w:ind w:left="704" w:hanging="420"/>
    </w:pPr>
    <w:rPr>
      <w:rFonts w:ascii="Times New Roman" w:hAnsi="Times New Roman" w:eastAsia="黑体" w:cs="Times New Roman"/>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Words>
  <Characters>44</Characters>
  <Lines>0</Lines>
  <Paragraphs>0</Paragraphs>
  <TotalTime>2</TotalTime>
  <ScaleCrop>false</ScaleCrop>
  <LinksUpToDate>false</LinksUpToDate>
  <CharactersWithSpaces>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2023-11-01T01:36:00Z</dcterms:created>
  <dc:creator>Administrator</dc:creator>
  <cp:lastModifiedBy>skrmyy</cp:lastModifiedBy>
  <dcterms:modified xsi:type="dcterms:W3CDTF">2026-08-03T07:13:07Z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eyJoZGlkIjoiNzEwODY2M2FjMjUyNDdiMzQ5NWQ0ZjY3NTU5ODRmMzkiLCJ1c2VySWQiOiIxMzA5OTk5MjUwIn0=</vt:lpwstr>
  </property>
  <property fmtid="{D5CDD505-2E9C-101B-9397-08002B2CF9AE}" pid="4" name="ICV">
    <vt:lpwstr>268A45D74A3942F682B397D458449F01_13</vt:lpwstr>
  </property>
</Properties>
</file>