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FDDA0">
      <w:pPr>
        <w:jc w:val="center"/>
        <w:rPr>
          <w:rFonts w:ascii="黑体" w:hAnsi="黑体" w:eastAsia="黑体"/>
          <w:sz w:val="44"/>
          <w:szCs w:val="44"/>
        </w:rPr>
      </w:pPr>
      <w:r>
        <w:rPr>
          <w:rFonts w:hint="eastAsia" w:ascii="黑体" w:hAnsi="黑体" w:eastAsia="黑体"/>
          <w:sz w:val="44"/>
          <w:szCs w:val="44"/>
        </w:rPr>
        <w:t>自行招标项目需求编制</w:t>
      </w:r>
    </w:p>
    <w:p w14:paraId="52128317">
      <w:pPr>
        <w:pStyle w:val="14"/>
        <w:widowControl/>
        <w:numPr>
          <w:ilvl w:val="0"/>
          <w:numId w:val="1"/>
        </w:numPr>
        <w:spacing w:line="360" w:lineRule="auto"/>
        <w:jc w:val="left"/>
        <w:rPr>
          <w:rFonts w:ascii="仿宋_GB2312" w:hAnsi="仿宋_GB2312" w:eastAsia="仿宋_GB2312" w:cs="仿宋_GB2312"/>
          <w:b/>
          <w:color w:val="000000" w:themeColor="text1"/>
          <w:kern w:val="0"/>
          <w:sz w:val="28"/>
          <w:szCs w:val="28"/>
        </w:rPr>
      </w:pPr>
      <w:r>
        <w:rPr>
          <w:rFonts w:hint="eastAsia" w:ascii="仿宋_GB2312" w:hAnsi="仿宋_GB2312" w:eastAsia="仿宋_GB2312" w:cs="仿宋_GB2312"/>
          <w:b/>
          <w:color w:val="000000" w:themeColor="text1"/>
          <w:kern w:val="0"/>
          <w:sz w:val="28"/>
          <w:szCs w:val="28"/>
        </w:rPr>
        <w:t>项目基本情况</w:t>
      </w:r>
    </w:p>
    <w:p w14:paraId="48133BE8">
      <w:pPr>
        <w:pStyle w:val="14"/>
        <w:widowControl/>
        <w:numPr>
          <w:ilvl w:val="0"/>
          <w:numId w:val="2"/>
        </w:numPr>
        <w:tabs>
          <w:tab w:val="left" w:pos="2766"/>
        </w:tabs>
        <w:spacing w:line="360" w:lineRule="auto"/>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项目名称：</w:t>
      </w:r>
      <w:r>
        <w:rPr>
          <w:rFonts w:hint="eastAsia" w:ascii="仿宋_GB2312" w:hAnsi="仿宋_GB2312" w:eastAsia="仿宋_GB2312" w:cs="仿宋_GB2312"/>
          <w:kern w:val="0"/>
          <w:sz w:val="28"/>
          <w:szCs w:val="28"/>
          <w:highlight w:val="none"/>
          <w:lang w:val="en-US" w:eastAsia="zh-CN"/>
        </w:rPr>
        <w:t>氧气吸入器、负压吸引器</w:t>
      </w:r>
    </w:p>
    <w:p w14:paraId="72478B2D">
      <w:pPr>
        <w:pStyle w:val="14"/>
        <w:widowControl/>
        <w:numPr>
          <w:ilvl w:val="0"/>
          <w:numId w:val="2"/>
        </w:numPr>
        <w:spacing w:line="360" w:lineRule="auto"/>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项目预算：</w:t>
      </w:r>
      <w:r>
        <w:rPr>
          <w:rFonts w:hint="eastAsia" w:ascii="仿宋_GB2312" w:hAnsi="仿宋_GB2312" w:eastAsia="仿宋_GB2312" w:cs="仿宋_GB2312"/>
          <w:kern w:val="0"/>
          <w:sz w:val="28"/>
          <w:szCs w:val="28"/>
          <w:highlight w:val="none"/>
          <w:lang w:val="en-US" w:eastAsia="zh-CN"/>
        </w:rPr>
        <w:t>181800.00</w:t>
      </w:r>
      <w:r>
        <w:rPr>
          <w:rFonts w:hint="eastAsia" w:ascii="仿宋_GB2312" w:hAnsi="仿宋_GB2312" w:eastAsia="仿宋_GB2312" w:cs="仿宋_GB2312"/>
          <w:kern w:val="0"/>
          <w:sz w:val="28"/>
          <w:szCs w:val="28"/>
          <w:highlight w:val="none"/>
        </w:rPr>
        <w:t>元</w:t>
      </w:r>
    </w:p>
    <w:p w14:paraId="5A5EE49C">
      <w:pPr>
        <w:pStyle w:val="14"/>
        <w:widowControl/>
        <w:numPr>
          <w:ilvl w:val="0"/>
          <w:numId w:val="2"/>
        </w:numPr>
        <w:spacing w:line="360" w:lineRule="auto"/>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项目报价类型：总价</w:t>
      </w:r>
    </w:p>
    <w:p w14:paraId="3C00B458">
      <w:pPr>
        <w:pStyle w:val="14"/>
        <w:widowControl/>
        <w:numPr>
          <w:ilvl w:val="0"/>
          <w:numId w:val="2"/>
        </w:numPr>
        <w:spacing w:line="360" w:lineRule="auto"/>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资金来源：财政资金</w:t>
      </w:r>
    </w:p>
    <w:p w14:paraId="4BD8C4C6">
      <w:pPr>
        <w:pStyle w:val="14"/>
        <w:widowControl/>
        <w:numPr>
          <w:ilvl w:val="0"/>
          <w:numId w:val="2"/>
        </w:numPr>
        <w:spacing w:line="360" w:lineRule="auto"/>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资金项目名称：</w:t>
      </w:r>
      <w:r>
        <w:rPr>
          <w:rFonts w:hint="eastAsia" w:ascii="仿宋_GB2312" w:hAnsi="仿宋_GB2312" w:eastAsia="仿宋_GB2312" w:cs="仿宋_GB2312"/>
          <w:kern w:val="0"/>
          <w:sz w:val="28"/>
          <w:szCs w:val="28"/>
          <w:highlight w:val="none"/>
          <w:lang w:val="en-US" w:eastAsia="zh-CN"/>
        </w:rPr>
        <w:t>内科综合大楼开办费</w:t>
      </w:r>
    </w:p>
    <w:p w14:paraId="7258882B">
      <w:pPr>
        <w:pStyle w:val="14"/>
        <w:widowControl/>
        <w:numPr>
          <w:ilvl w:val="0"/>
          <w:numId w:val="2"/>
        </w:numPr>
        <w:spacing w:line="360" w:lineRule="auto"/>
        <w:jc w:val="left"/>
        <w:rPr>
          <w:rFonts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采购类别（货物/服务/工程）：货物</w:t>
      </w:r>
    </w:p>
    <w:p w14:paraId="1BF52406">
      <w:pPr>
        <w:pStyle w:val="14"/>
        <w:widowControl/>
        <w:numPr>
          <w:ilvl w:val="0"/>
          <w:numId w:val="1"/>
        </w:numPr>
        <w:spacing w:line="360" w:lineRule="auto"/>
        <w:jc w:val="left"/>
        <w:rPr>
          <w:rFonts w:ascii="仿宋_GB2312" w:hAnsi="仿宋_GB2312" w:eastAsia="仿宋_GB2312" w:cs="仿宋_GB2312"/>
          <w:sz w:val="28"/>
          <w:szCs w:val="28"/>
          <w:highlight w:val="none"/>
          <w:u w:val="single"/>
        </w:rPr>
      </w:pPr>
      <w:r>
        <w:rPr>
          <w:rFonts w:hint="eastAsia" w:ascii="仿宋_GB2312" w:hAnsi="仿宋_GB2312" w:eastAsia="仿宋_GB2312" w:cs="仿宋_GB2312"/>
          <w:b/>
          <w:color w:val="000000" w:themeColor="text1"/>
          <w:kern w:val="0"/>
          <w:sz w:val="28"/>
          <w:szCs w:val="28"/>
          <w:highlight w:val="none"/>
        </w:rPr>
        <w:t>项目采购需求：</w:t>
      </w:r>
    </w:p>
    <w:p w14:paraId="6D6492F7">
      <w:pPr>
        <w:numPr>
          <w:ilvl w:val="0"/>
          <w:numId w:val="3"/>
        </w:numPr>
        <w:spacing w:line="360" w:lineRule="auto"/>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highlight w:val="none"/>
        </w:rPr>
        <w:t>采购项目需实现的功能和目标：</w:t>
      </w:r>
      <w:r>
        <w:rPr>
          <w:rFonts w:hint="eastAsia" w:ascii="仿宋_GB2312" w:hAnsi="仿宋_GB2312" w:eastAsia="仿宋_GB2312" w:cs="仿宋_GB2312"/>
          <w:kern w:val="0"/>
          <w:sz w:val="28"/>
          <w:szCs w:val="28"/>
          <w:lang w:val="en-US" w:eastAsia="zh-CN" w:bidi="ar-SA"/>
        </w:rPr>
        <w:t>氧气吸入器用于为住院患者提供氧气供给，满足缺氧患者氧疗需求;负压吸引器可及时吸除患者气道分泌物，保障呼吸道通畅，降低肺部感染风险。</w:t>
      </w:r>
      <w:r>
        <w:rPr>
          <w:rFonts w:hint="eastAsia" w:ascii="仿宋_GB2312" w:hAnsi="仿宋_GB2312" w:eastAsia="仿宋_GB2312" w:cs="仿宋_GB2312"/>
          <w:b w:val="0"/>
          <w:bCs w:val="0"/>
          <w:i w:val="0"/>
          <w:iCs w:val="0"/>
          <w:caps w:val="0"/>
          <w:color w:val="auto"/>
          <w:spacing w:val="0"/>
          <w:kern w:val="0"/>
          <w:sz w:val="28"/>
          <w:szCs w:val="28"/>
          <w:shd w:val="clear" w:fill="auto"/>
        </w:rPr>
        <w:t>吸除手术区域的血水、冲洗液、渗出液及脓液等</w:t>
      </w:r>
      <w:r>
        <w:rPr>
          <w:rFonts w:hint="eastAsia" w:ascii="仿宋_GB2312" w:hAnsi="仿宋_GB2312" w:eastAsia="仿宋_GB2312" w:cs="仿宋_GB2312"/>
          <w:i w:val="0"/>
          <w:iCs w:val="0"/>
          <w:caps w:val="0"/>
          <w:color w:val="auto"/>
          <w:spacing w:val="0"/>
          <w:kern w:val="0"/>
          <w:sz w:val="28"/>
          <w:szCs w:val="28"/>
          <w:u w:val="none"/>
          <w:shd w:val="clear" w:fill="auto"/>
        </w:rPr>
        <w:fldChar w:fldCharType="begin"/>
      </w:r>
      <w:r>
        <w:rPr>
          <w:rFonts w:hint="eastAsia" w:ascii="仿宋_GB2312" w:hAnsi="仿宋_GB2312" w:eastAsia="仿宋_GB2312" w:cs="仿宋_GB2312"/>
          <w:i w:val="0"/>
          <w:iCs w:val="0"/>
          <w:caps w:val="0"/>
          <w:color w:val="auto"/>
          <w:spacing w:val="0"/>
          <w:kern w:val="0"/>
          <w:sz w:val="28"/>
          <w:szCs w:val="28"/>
          <w:u w:val="none"/>
          <w:shd w:val="clear" w:fill="auto"/>
        </w:rPr>
        <w:instrText xml:space="preserve"> HYPERLINK "https://yjj.hebei.gov.cn/hebcmde/content/2023" \t "https://chat.deepseek.com/a/chat/s/_blank" </w:instrText>
      </w:r>
      <w:r>
        <w:rPr>
          <w:rFonts w:hint="eastAsia" w:ascii="仿宋_GB2312" w:hAnsi="仿宋_GB2312" w:eastAsia="仿宋_GB2312" w:cs="仿宋_GB2312"/>
          <w:i w:val="0"/>
          <w:iCs w:val="0"/>
          <w:caps w:val="0"/>
          <w:color w:val="auto"/>
          <w:spacing w:val="0"/>
          <w:kern w:val="0"/>
          <w:sz w:val="28"/>
          <w:szCs w:val="28"/>
          <w:u w:val="none"/>
          <w:shd w:val="clear" w:fill="auto"/>
        </w:rPr>
        <w:fldChar w:fldCharType="separate"/>
      </w:r>
      <w:r>
        <w:rPr>
          <w:rFonts w:hint="eastAsia" w:ascii="仿宋_GB2312" w:hAnsi="仿宋_GB2312" w:eastAsia="仿宋_GB2312" w:cs="仿宋_GB2312"/>
          <w:i w:val="0"/>
          <w:iCs w:val="0"/>
          <w:caps w:val="0"/>
          <w:color w:val="auto"/>
          <w:spacing w:val="0"/>
          <w:kern w:val="0"/>
          <w:sz w:val="28"/>
          <w:szCs w:val="28"/>
          <w:u w:val="none"/>
          <w:shd w:val="clear" w:fill="auto"/>
        </w:rPr>
        <w:fldChar w:fldCharType="end"/>
      </w:r>
      <w:r>
        <w:rPr>
          <w:rFonts w:hint="eastAsia" w:ascii="仿宋_GB2312" w:hAnsi="仿宋_GB2312" w:eastAsia="仿宋_GB2312" w:cs="仿宋_GB2312"/>
          <w:i w:val="0"/>
          <w:iCs w:val="0"/>
          <w:caps w:val="0"/>
          <w:color w:val="auto"/>
          <w:spacing w:val="0"/>
          <w:kern w:val="0"/>
          <w:sz w:val="28"/>
          <w:szCs w:val="28"/>
          <w:shd w:val="clear" w:fill="auto"/>
        </w:rPr>
        <w:t>，保证手术视野清晰</w:t>
      </w:r>
      <w:r>
        <w:rPr>
          <w:rFonts w:hint="eastAsia" w:ascii="仿宋_GB2312" w:hAnsi="仿宋_GB2312" w:eastAsia="仿宋_GB2312" w:cs="仿宋_GB2312"/>
          <w:kern w:val="0"/>
          <w:sz w:val="28"/>
          <w:szCs w:val="28"/>
          <w:lang w:val="en-US" w:eastAsia="zh-CN" w:bidi="ar-SA"/>
        </w:rPr>
        <w:t>。</w:t>
      </w:r>
    </w:p>
    <w:p w14:paraId="53C046B8">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（二）项目属性：</w:t>
      </w:r>
    </w:p>
    <w:p w14:paraId="096182DF">
      <w:pPr>
        <w:numPr>
          <w:ilvl w:val="0"/>
          <w:numId w:val="4"/>
        </w:num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是否适宜由中小企业提供，并专门面向中小企业采购 </w:t>
      </w:r>
    </w:p>
    <w:p w14:paraId="419F8E46">
      <w:pPr>
        <w:numPr>
          <w:ilvl w:val="0"/>
          <w:numId w:val="5"/>
        </w:num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□是         □是否仅面向小微企业</w:t>
      </w:r>
    </w:p>
    <w:p w14:paraId="41C22622">
      <w:pPr>
        <w:numPr>
          <w:ilvl w:val="0"/>
          <w:numId w:val="5"/>
        </w:numPr>
        <w:spacing w:line="360" w:lineRule="auto"/>
        <w:rPr>
          <w:rFonts w:ascii="仿宋" w:hAnsi="仿宋" w:eastAsia="仿宋"/>
          <w:sz w:val="28"/>
          <w:szCs w:val="28"/>
          <w:u w:val="single"/>
        </w:rPr>
      </w:pPr>
      <w:r>
        <w:rPr>
          <w:rFonts w:hint="eastAsia" w:ascii="仿宋_GB2312" w:hAnsi="仿宋_GB2312" w:eastAsia="仿宋_GB2312" w:cs="仿宋_GB2312"/>
          <w:sz w:val="28"/>
          <w:szCs w:val="28"/>
        </w:rPr>
        <w:t>☑否，原因说明</w:t>
      </w:r>
      <w:r>
        <w:rPr>
          <w:rFonts w:hint="eastAsia" w:ascii="仿宋_GB2312" w:hAnsi="仿宋_GB2312" w:eastAsia="仿宋_GB2312" w:cs="仿宋_GB2312"/>
          <w:sz w:val="28"/>
          <w:szCs w:val="28"/>
          <w:u w:val="single"/>
        </w:rPr>
        <w:t xml:space="preserve"> </w:t>
      </w:r>
      <w:r>
        <w:rPr>
          <w:rFonts w:hint="eastAsia" w:ascii="仿宋" w:hAnsi="仿宋" w:eastAsia="仿宋"/>
          <w:sz w:val="28"/>
          <w:szCs w:val="28"/>
          <w:u w:val="single"/>
        </w:rPr>
        <w:t>按照办法规定预留采购份额无法确保充分供应、充分竞争，或者存在可能影响政府采购目标实现的情形。</w:t>
      </w:r>
    </w:p>
    <w:p w14:paraId="75C30599">
      <w:pPr>
        <w:numPr>
          <w:ilvl w:val="0"/>
          <w:numId w:val="6"/>
        </w:numPr>
        <w:rPr>
          <w:rFonts w:ascii="仿宋_GB2312" w:hAnsi="仿宋_GB2312" w:eastAsia="仿宋_GB2312" w:cs="仿宋_GB2312"/>
          <w:sz w:val="28"/>
          <w:szCs w:val="28"/>
        </w:rPr>
      </w:pPr>
      <w:r>
        <w:rPr>
          <w:rFonts w:hint="eastAsia" w:ascii="仿宋_GB2312" w:hAnsi="仿宋_GB2312" w:eastAsia="仿宋_GB2312" w:cs="仿宋_GB2312"/>
          <w:b/>
          <w:bCs/>
          <w:sz w:val="28"/>
          <w:szCs w:val="28"/>
        </w:rPr>
        <w:t>是否接受联合体投标</w:t>
      </w:r>
      <w:r>
        <w:rPr>
          <w:rFonts w:hint="eastAsia" w:ascii="仿宋_GB2312" w:hAnsi="仿宋_GB2312" w:eastAsia="仿宋_GB2312" w:cs="仿宋_GB2312"/>
          <w:sz w:val="28"/>
          <w:szCs w:val="28"/>
        </w:rPr>
        <w:t>：  □是    ☑否</w:t>
      </w:r>
    </w:p>
    <w:p w14:paraId="383C1021">
      <w:pPr>
        <w:spacing w:line="360" w:lineRule="auto"/>
        <w:rPr>
          <w:rFonts w:ascii="仿宋_GB2312" w:hAnsi="仿宋_GB2312" w:eastAsia="仿宋_GB2312" w:cs="仿宋_GB2312"/>
          <w:b/>
          <w:bCs/>
          <w:sz w:val="28"/>
          <w:szCs w:val="28"/>
        </w:rPr>
      </w:pPr>
      <w:r>
        <w:rPr>
          <w:rFonts w:hint="eastAsia" w:ascii="仿宋" w:hAnsi="仿宋" w:eastAsia="仿宋"/>
          <w:b/>
          <w:bCs/>
          <w:sz w:val="32"/>
          <w:szCs w:val="32"/>
        </w:rPr>
        <w:t>（</w:t>
      </w:r>
      <w:r>
        <w:rPr>
          <w:rFonts w:hint="eastAsia" w:ascii="仿宋_GB2312" w:hAnsi="仿宋_GB2312" w:eastAsia="仿宋_GB2312" w:cs="仿宋_GB2312"/>
          <w:b/>
          <w:bCs/>
          <w:sz w:val="28"/>
          <w:szCs w:val="28"/>
        </w:rPr>
        <w:t>四）</w:t>
      </w:r>
      <w:r>
        <w:rPr>
          <w:rFonts w:hint="eastAsia" w:ascii="仿宋_GB2312" w:hAnsi="仿宋_GB2312" w:eastAsia="仿宋_GB2312" w:cs="仿宋_GB2312"/>
          <w:b/>
          <w:bCs/>
          <w:sz w:val="28"/>
          <w:szCs w:val="28"/>
          <w:highlight w:val="none"/>
        </w:rPr>
        <w:t>采购标的汇总表：</w:t>
      </w:r>
    </w:p>
    <w:tbl>
      <w:tblPr>
        <w:tblStyle w:val="7"/>
        <w:tblW w:w="10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84"/>
        <w:gridCol w:w="866"/>
        <w:gridCol w:w="915"/>
        <w:gridCol w:w="1200"/>
        <w:gridCol w:w="1200"/>
        <w:gridCol w:w="2175"/>
      </w:tblGrid>
      <w:tr w14:paraId="2868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2448" w:type="dxa"/>
            <w:shd w:val="clear" w:color="auto" w:fill="FFFFFF"/>
            <w:tcMar>
              <w:top w:w="0" w:type="dxa"/>
              <w:right w:w="0" w:type="dxa"/>
            </w:tcMar>
            <w:vAlign w:val="center"/>
          </w:tcPr>
          <w:p w14:paraId="43A8E6CF">
            <w:pPr>
              <w:autoSpaceDE w:val="0"/>
              <w:autoSpaceDN w:val="0"/>
              <w:adjustRightInd w:val="0"/>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sz w:val="28"/>
                <w:szCs w:val="28"/>
              </w:rPr>
              <w:t>项目</w:t>
            </w:r>
            <w:r>
              <w:rPr>
                <w:rFonts w:hint="eastAsia" w:ascii="仿宋_GB2312" w:hAnsi="仿宋_GB2312" w:eastAsia="仿宋_GB2312" w:cs="仿宋_GB2312"/>
                <w:color w:val="000000" w:themeColor="text1"/>
                <w:kern w:val="0"/>
                <w:sz w:val="28"/>
                <w:szCs w:val="28"/>
              </w:rPr>
              <w:t>名称</w:t>
            </w:r>
          </w:p>
        </w:tc>
        <w:tc>
          <w:tcPr>
            <w:tcW w:w="2184" w:type="dxa"/>
            <w:shd w:val="clear" w:color="auto" w:fill="FFFFFF"/>
            <w:tcMar>
              <w:top w:w="0" w:type="dxa"/>
              <w:right w:w="0" w:type="dxa"/>
            </w:tcMar>
            <w:vAlign w:val="center"/>
          </w:tcPr>
          <w:p w14:paraId="1641B70C">
            <w:pPr>
              <w:autoSpaceDE w:val="0"/>
              <w:autoSpaceDN w:val="0"/>
              <w:adjustRightInd w:val="0"/>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品目 （政府采购品目分类目录）</w:t>
            </w:r>
          </w:p>
        </w:tc>
        <w:tc>
          <w:tcPr>
            <w:tcW w:w="866" w:type="dxa"/>
            <w:shd w:val="clear" w:color="auto" w:fill="FFFFFF"/>
            <w:tcMar>
              <w:top w:w="0" w:type="dxa"/>
              <w:right w:w="0" w:type="dxa"/>
            </w:tcMar>
            <w:vAlign w:val="center"/>
          </w:tcPr>
          <w:p w14:paraId="3478150C">
            <w:pPr>
              <w:autoSpaceDE w:val="0"/>
              <w:autoSpaceDN w:val="0"/>
              <w:adjustRightInd w:val="0"/>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计量单位</w:t>
            </w:r>
          </w:p>
        </w:tc>
        <w:tc>
          <w:tcPr>
            <w:tcW w:w="915" w:type="dxa"/>
            <w:shd w:val="clear" w:color="auto" w:fill="FFFFFF"/>
            <w:vAlign w:val="center"/>
          </w:tcPr>
          <w:p w14:paraId="3490DA5E">
            <w:pPr>
              <w:autoSpaceDE w:val="0"/>
              <w:autoSpaceDN w:val="0"/>
              <w:adjustRightInd w:val="0"/>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数量</w:t>
            </w:r>
          </w:p>
        </w:tc>
        <w:tc>
          <w:tcPr>
            <w:tcW w:w="1200" w:type="dxa"/>
            <w:shd w:val="clear" w:color="auto" w:fill="FFFFFF"/>
            <w:vAlign w:val="center"/>
          </w:tcPr>
          <w:p w14:paraId="4F6CD943">
            <w:pPr>
              <w:autoSpaceDE w:val="0"/>
              <w:autoSpaceDN w:val="0"/>
              <w:adjustRightInd w:val="0"/>
              <w:jc w:val="center"/>
              <w:rPr>
                <w:rFonts w:hint="default" w:ascii="仿宋_GB2312" w:hAnsi="仿宋_GB2312" w:eastAsia="仿宋_GB2312" w:cs="仿宋_GB2312"/>
                <w:color w:val="000000" w:themeColor="text1"/>
                <w:kern w:val="0"/>
                <w:sz w:val="28"/>
                <w:szCs w:val="28"/>
                <w:lang w:val="en-US" w:eastAsia="zh-CN"/>
              </w:rPr>
            </w:pPr>
            <w:r>
              <w:rPr>
                <w:rFonts w:hint="eastAsia" w:ascii="仿宋_GB2312" w:hAnsi="仿宋_GB2312" w:eastAsia="仿宋_GB2312" w:cs="仿宋_GB2312"/>
                <w:color w:val="000000" w:themeColor="text1"/>
                <w:kern w:val="0"/>
                <w:sz w:val="28"/>
                <w:szCs w:val="28"/>
                <w:lang w:val="en-US" w:eastAsia="zh-CN"/>
              </w:rPr>
              <w:t>单价（元）</w:t>
            </w:r>
          </w:p>
        </w:tc>
        <w:tc>
          <w:tcPr>
            <w:tcW w:w="1200" w:type="dxa"/>
            <w:shd w:val="clear" w:color="auto" w:fill="FFFFFF"/>
            <w:vAlign w:val="center"/>
          </w:tcPr>
          <w:p w14:paraId="46FA4CC5">
            <w:pPr>
              <w:autoSpaceDE w:val="0"/>
              <w:autoSpaceDN w:val="0"/>
              <w:adjustRightInd w:val="0"/>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总预算（元）</w:t>
            </w:r>
          </w:p>
        </w:tc>
        <w:tc>
          <w:tcPr>
            <w:tcW w:w="2175" w:type="dxa"/>
            <w:shd w:val="clear" w:color="auto" w:fill="FFFFFF"/>
            <w:tcMar>
              <w:top w:w="0" w:type="dxa"/>
              <w:right w:w="0" w:type="dxa"/>
            </w:tcMar>
            <w:vAlign w:val="center"/>
          </w:tcPr>
          <w:p w14:paraId="17BDB57B">
            <w:pPr>
              <w:autoSpaceDE w:val="0"/>
              <w:autoSpaceDN w:val="0"/>
              <w:adjustRightInd w:val="0"/>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是否进口      （货物类提供）</w:t>
            </w:r>
          </w:p>
        </w:tc>
      </w:tr>
      <w:tr w14:paraId="4A0B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448" w:type="dxa"/>
            <w:shd w:val="clear" w:color="auto" w:fill="FFFFFF"/>
            <w:tcMar>
              <w:top w:w="0" w:type="dxa"/>
              <w:right w:w="0" w:type="dxa"/>
            </w:tcMar>
            <w:vAlign w:val="center"/>
          </w:tcPr>
          <w:p w14:paraId="10F892AF">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氧气吸入器（接复消湿化瓶）</w:t>
            </w:r>
          </w:p>
        </w:tc>
        <w:tc>
          <w:tcPr>
            <w:tcW w:w="2184" w:type="dxa"/>
            <w:shd w:val="clear" w:color="auto" w:fill="FFFFFF"/>
            <w:tcMar>
              <w:top w:w="0" w:type="dxa"/>
              <w:right w:w="0" w:type="dxa"/>
            </w:tcMar>
            <w:vAlign w:val="center"/>
          </w:tcPr>
          <w:p w14:paraId="3A0B5AC7">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A02322700、病房护理及医院设备</w:t>
            </w:r>
          </w:p>
        </w:tc>
        <w:tc>
          <w:tcPr>
            <w:tcW w:w="866" w:type="dxa"/>
            <w:shd w:val="clear" w:color="auto" w:fill="FFFFFF"/>
            <w:tcMar>
              <w:top w:w="0" w:type="dxa"/>
              <w:right w:w="0" w:type="dxa"/>
            </w:tcMar>
            <w:vAlign w:val="center"/>
          </w:tcPr>
          <w:p w14:paraId="7C56844F">
            <w:pPr>
              <w:autoSpaceDE w:val="0"/>
              <w:autoSpaceDN w:val="0"/>
              <w:adjustRightInd w:val="0"/>
              <w:jc w:val="center"/>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套</w:t>
            </w:r>
          </w:p>
        </w:tc>
        <w:tc>
          <w:tcPr>
            <w:tcW w:w="915" w:type="dxa"/>
            <w:shd w:val="clear" w:color="auto" w:fill="FFFFFF"/>
            <w:vAlign w:val="center"/>
          </w:tcPr>
          <w:p w14:paraId="1EEEB1A4">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98</w:t>
            </w:r>
          </w:p>
        </w:tc>
        <w:tc>
          <w:tcPr>
            <w:tcW w:w="1200" w:type="dxa"/>
            <w:shd w:val="clear" w:color="auto" w:fill="FFFFFF"/>
            <w:vAlign w:val="center"/>
          </w:tcPr>
          <w:p w14:paraId="486359E6">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200</w:t>
            </w:r>
          </w:p>
        </w:tc>
        <w:tc>
          <w:tcPr>
            <w:tcW w:w="1200" w:type="dxa"/>
            <w:vMerge w:val="restart"/>
            <w:shd w:val="clear" w:color="auto" w:fill="FFFFFF"/>
            <w:vAlign w:val="center"/>
          </w:tcPr>
          <w:p w14:paraId="7D47CF86">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181800.00</w:t>
            </w:r>
          </w:p>
        </w:tc>
        <w:tc>
          <w:tcPr>
            <w:tcW w:w="2175" w:type="dxa"/>
            <w:shd w:val="clear" w:color="auto" w:fill="FFFFFF"/>
            <w:tcMar>
              <w:top w:w="0" w:type="dxa"/>
              <w:right w:w="0" w:type="dxa"/>
            </w:tcMar>
            <w:vAlign w:val="center"/>
          </w:tcPr>
          <w:p w14:paraId="28C4EF24">
            <w:pPr>
              <w:autoSpaceDE w:val="0"/>
              <w:autoSpaceDN w:val="0"/>
              <w:adjustRightInd w:val="0"/>
              <w:jc w:val="center"/>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进口</w:t>
            </w:r>
          </w:p>
        </w:tc>
      </w:tr>
      <w:tr w14:paraId="6863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448" w:type="dxa"/>
            <w:shd w:val="clear" w:color="auto" w:fill="FFFFFF"/>
            <w:tcMar>
              <w:top w:w="0" w:type="dxa"/>
              <w:right w:w="0" w:type="dxa"/>
            </w:tcMar>
            <w:vAlign w:val="center"/>
          </w:tcPr>
          <w:p w14:paraId="7CF93EA5">
            <w:pPr>
              <w:autoSpaceDE w:val="0"/>
              <w:autoSpaceDN w:val="0"/>
              <w:adjustRightInd w:val="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氧气吸入器（接一次性湿化瓶）</w:t>
            </w:r>
          </w:p>
        </w:tc>
        <w:tc>
          <w:tcPr>
            <w:tcW w:w="2184" w:type="dxa"/>
            <w:shd w:val="clear" w:color="auto" w:fill="FFFFFF"/>
            <w:tcMar>
              <w:top w:w="0" w:type="dxa"/>
              <w:right w:w="0" w:type="dxa"/>
            </w:tcMar>
            <w:vAlign w:val="center"/>
          </w:tcPr>
          <w:p w14:paraId="5CEBA5CB">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A02322700、病房护理及医院设备</w:t>
            </w:r>
          </w:p>
        </w:tc>
        <w:tc>
          <w:tcPr>
            <w:tcW w:w="866" w:type="dxa"/>
            <w:shd w:val="clear" w:color="auto" w:fill="FFFFFF"/>
            <w:tcMar>
              <w:top w:w="0" w:type="dxa"/>
              <w:right w:w="0" w:type="dxa"/>
            </w:tcMar>
            <w:vAlign w:val="center"/>
          </w:tcPr>
          <w:p w14:paraId="095A1E6D">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套</w:t>
            </w:r>
          </w:p>
        </w:tc>
        <w:tc>
          <w:tcPr>
            <w:tcW w:w="915" w:type="dxa"/>
            <w:shd w:val="clear" w:color="auto" w:fill="FFFFFF"/>
            <w:vAlign w:val="center"/>
          </w:tcPr>
          <w:p w14:paraId="4277A651">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532</w:t>
            </w:r>
          </w:p>
        </w:tc>
        <w:tc>
          <w:tcPr>
            <w:tcW w:w="1200" w:type="dxa"/>
            <w:shd w:val="clear" w:color="auto" w:fill="FFFFFF"/>
            <w:vAlign w:val="center"/>
          </w:tcPr>
          <w:p w14:paraId="782F458C">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200</w:t>
            </w:r>
          </w:p>
        </w:tc>
        <w:tc>
          <w:tcPr>
            <w:tcW w:w="1200" w:type="dxa"/>
            <w:vMerge w:val="continue"/>
            <w:shd w:val="clear" w:color="auto" w:fill="FFFFFF"/>
            <w:vAlign w:val="center"/>
          </w:tcPr>
          <w:p w14:paraId="05051F3F">
            <w:pPr>
              <w:autoSpaceDE w:val="0"/>
              <w:autoSpaceDN w:val="0"/>
              <w:adjustRightInd w:val="0"/>
              <w:jc w:val="center"/>
              <w:rPr>
                <w:rFonts w:ascii="仿宋_GB2312" w:hAnsi="仿宋_GB2312" w:eastAsia="仿宋_GB2312" w:cs="仿宋_GB2312"/>
                <w:kern w:val="0"/>
                <w:sz w:val="28"/>
                <w:szCs w:val="28"/>
              </w:rPr>
            </w:pPr>
          </w:p>
        </w:tc>
        <w:tc>
          <w:tcPr>
            <w:tcW w:w="2175" w:type="dxa"/>
            <w:shd w:val="clear" w:color="auto" w:fill="FFFFFF"/>
            <w:tcMar>
              <w:top w:w="0" w:type="dxa"/>
              <w:right w:w="0" w:type="dxa"/>
            </w:tcMar>
            <w:vAlign w:val="center"/>
          </w:tcPr>
          <w:p w14:paraId="4D170818">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进口</w:t>
            </w:r>
          </w:p>
        </w:tc>
      </w:tr>
      <w:tr w14:paraId="3FB4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448" w:type="dxa"/>
            <w:shd w:val="clear" w:color="auto" w:fill="FFFFFF"/>
            <w:tcMar>
              <w:top w:w="0" w:type="dxa"/>
              <w:right w:w="0" w:type="dxa"/>
            </w:tcMar>
            <w:vAlign w:val="center"/>
          </w:tcPr>
          <w:p w14:paraId="7843B1B7">
            <w:pPr>
              <w:autoSpaceDE w:val="0"/>
              <w:autoSpaceDN w:val="0"/>
              <w:adjustRightInd w:val="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负压吸引器1</w:t>
            </w:r>
          </w:p>
        </w:tc>
        <w:tc>
          <w:tcPr>
            <w:tcW w:w="2184" w:type="dxa"/>
            <w:shd w:val="clear" w:color="auto" w:fill="FFFFFF"/>
            <w:tcMar>
              <w:top w:w="0" w:type="dxa"/>
              <w:right w:w="0" w:type="dxa"/>
            </w:tcMar>
            <w:vAlign w:val="center"/>
          </w:tcPr>
          <w:p w14:paraId="3B7EDC98">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A02322700、病房护理及医院设备</w:t>
            </w:r>
          </w:p>
        </w:tc>
        <w:tc>
          <w:tcPr>
            <w:tcW w:w="866" w:type="dxa"/>
            <w:shd w:val="clear" w:color="auto" w:fill="FFFFFF"/>
            <w:tcMar>
              <w:top w:w="0" w:type="dxa"/>
              <w:right w:w="0" w:type="dxa"/>
            </w:tcMar>
            <w:vAlign w:val="center"/>
          </w:tcPr>
          <w:p w14:paraId="76A97EC9">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套</w:t>
            </w:r>
          </w:p>
        </w:tc>
        <w:tc>
          <w:tcPr>
            <w:tcW w:w="915" w:type="dxa"/>
            <w:shd w:val="clear" w:color="auto" w:fill="FFFFFF"/>
            <w:vAlign w:val="center"/>
          </w:tcPr>
          <w:p w14:paraId="27D02325">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360</w:t>
            </w:r>
          </w:p>
        </w:tc>
        <w:tc>
          <w:tcPr>
            <w:tcW w:w="1200" w:type="dxa"/>
            <w:shd w:val="clear" w:color="auto" w:fill="FFFFFF"/>
            <w:vAlign w:val="center"/>
          </w:tcPr>
          <w:p w14:paraId="3E899CB3">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150</w:t>
            </w:r>
          </w:p>
        </w:tc>
        <w:tc>
          <w:tcPr>
            <w:tcW w:w="1200" w:type="dxa"/>
            <w:vMerge w:val="continue"/>
            <w:shd w:val="clear" w:color="auto" w:fill="FFFFFF"/>
            <w:vAlign w:val="center"/>
          </w:tcPr>
          <w:p w14:paraId="4CBD0512">
            <w:pPr>
              <w:autoSpaceDE w:val="0"/>
              <w:autoSpaceDN w:val="0"/>
              <w:adjustRightInd w:val="0"/>
              <w:jc w:val="center"/>
              <w:rPr>
                <w:rFonts w:ascii="仿宋_GB2312" w:hAnsi="仿宋_GB2312" w:eastAsia="仿宋_GB2312" w:cs="仿宋_GB2312"/>
                <w:kern w:val="0"/>
                <w:sz w:val="28"/>
                <w:szCs w:val="28"/>
              </w:rPr>
            </w:pPr>
          </w:p>
        </w:tc>
        <w:tc>
          <w:tcPr>
            <w:tcW w:w="2175" w:type="dxa"/>
            <w:shd w:val="clear" w:color="auto" w:fill="FFFFFF"/>
            <w:tcMar>
              <w:top w:w="0" w:type="dxa"/>
              <w:right w:w="0" w:type="dxa"/>
            </w:tcMar>
            <w:vAlign w:val="center"/>
          </w:tcPr>
          <w:p w14:paraId="6E9FBC7C">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进口</w:t>
            </w:r>
          </w:p>
        </w:tc>
      </w:tr>
      <w:tr w14:paraId="3E68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2448" w:type="dxa"/>
            <w:shd w:val="clear" w:color="auto" w:fill="FFFFFF"/>
            <w:tcMar>
              <w:top w:w="0" w:type="dxa"/>
              <w:right w:w="0" w:type="dxa"/>
            </w:tcMar>
            <w:vAlign w:val="center"/>
          </w:tcPr>
          <w:p w14:paraId="2CD758D6">
            <w:pPr>
              <w:autoSpaceDE w:val="0"/>
              <w:autoSpaceDN w:val="0"/>
              <w:adjustRightInd w:val="0"/>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负压吸引器2（呼吸科）</w:t>
            </w:r>
          </w:p>
        </w:tc>
        <w:tc>
          <w:tcPr>
            <w:tcW w:w="2184" w:type="dxa"/>
            <w:shd w:val="clear" w:color="auto" w:fill="FFFFFF"/>
            <w:tcMar>
              <w:top w:w="0" w:type="dxa"/>
              <w:right w:w="0" w:type="dxa"/>
            </w:tcMar>
            <w:vAlign w:val="center"/>
          </w:tcPr>
          <w:p w14:paraId="0726ECFD">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A02322700、病房护理及医院设备</w:t>
            </w:r>
          </w:p>
        </w:tc>
        <w:tc>
          <w:tcPr>
            <w:tcW w:w="866" w:type="dxa"/>
            <w:shd w:val="clear" w:color="auto" w:fill="FFFFFF"/>
            <w:tcMar>
              <w:top w:w="0" w:type="dxa"/>
              <w:right w:w="0" w:type="dxa"/>
            </w:tcMar>
            <w:vAlign w:val="center"/>
          </w:tcPr>
          <w:p w14:paraId="64DCE282">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套</w:t>
            </w:r>
          </w:p>
        </w:tc>
        <w:tc>
          <w:tcPr>
            <w:tcW w:w="915" w:type="dxa"/>
            <w:shd w:val="clear" w:color="auto" w:fill="FFFFFF"/>
            <w:vAlign w:val="center"/>
          </w:tcPr>
          <w:p w14:paraId="05777376">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12</w:t>
            </w:r>
          </w:p>
        </w:tc>
        <w:tc>
          <w:tcPr>
            <w:tcW w:w="1200" w:type="dxa"/>
            <w:shd w:val="clear" w:color="auto" w:fill="FFFFFF"/>
            <w:vAlign w:val="center"/>
          </w:tcPr>
          <w:p w14:paraId="61344F9F">
            <w:pPr>
              <w:autoSpaceDE w:val="0"/>
              <w:autoSpaceDN w:val="0"/>
              <w:adjustRightInd w:val="0"/>
              <w:jc w:val="center"/>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150</w:t>
            </w:r>
          </w:p>
        </w:tc>
        <w:tc>
          <w:tcPr>
            <w:tcW w:w="1200" w:type="dxa"/>
            <w:vMerge w:val="continue"/>
            <w:shd w:val="clear" w:color="auto" w:fill="FFFFFF"/>
            <w:vAlign w:val="center"/>
          </w:tcPr>
          <w:p w14:paraId="65C82EB1">
            <w:pPr>
              <w:autoSpaceDE w:val="0"/>
              <w:autoSpaceDN w:val="0"/>
              <w:adjustRightInd w:val="0"/>
              <w:jc w:val="center"/>
              <w:rPr>
                <w:rFonts w:ascii="仿宋_GB2312" w:hAnsi="仿宋_GB2312" w:eastAsia="仿宋_GB2312" w:cs="仿宋_GB2312"/>
                <w:kern w:val="0"/>
                <w:sz w:val="28"/>
                <w:szCs w:val="28"/>
              </w:rPr>
            </w:pPr>
          </w:p>
        </w:tc>
        <w:tc>
          <w:tcPr>
            <w:tcW w:w="2175" w:type="dxa"/>
            <w:shd w:val="clear" w:color="auto" w:fill="FFFFFF"/>
            <w:tcMar>
              <w:top w:w="0" w:type="dxa"/>
              <w:right w:w="0" w:type="dxa"/>
            </w:tcMar>
            <w:vAlign w:val="center"/>
          </w:tcPr>
          <w:p w14:paraId="7F3EB43B">
            <w:pPr>
              <w:autoSpaceDE w:val="0"/>
              <w:autoSpaceDN w:val="0"/>
              <w:adjustRightInd w:val="0"/>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进口</w:t>
            </w:r>
          </w:p>
        </w:tc>
      </w:tr>
    </w:tbl>
    <w:p w14:paraId="713D61E3">
      <w:pPr>
        <w:rPr>
          <w:b/>
          <w:bCs/>
        </w:rPr>
      </w:pPr>
      <w:r>
        <w:rPr>
          <w:rFonts w:hint="eastAsia" w:ascii="仿宋_GB2312" w:hAnsi="仿宋_GB2312" w:eastAsia="仿宋_GB2312" w:cs="仿宋_GB2312"/>
          <w:b/>
          <w:bCs/>
          <w:sz w:val="28"/>
          <w:szCs w:val="28"/>
        </w:rPr>
        <w:t>（五）按照规定及项目情况设置投标供应商资格要求：</w:t>
      </w:r>
    </w:p>
    <w:p w14:paraId="6762DEAB">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1.</w:t>
      </w:r>
      <w:r>
        <w:rPr>
          <w:rFonts w:hint="eastAsia" w:ascii="仿宋_GB2312" w:hAnsi="仿宋_GB2312" w:eastAsia="仿宋_GB2312" w:cs="仿宋_GB2312"/>
          <w:b w:val="0"/>
          <w:bCs/>
          <w:sz w:val="28"/>
          <w:szCs w:val="28"/>
        </w:rPr>
        <w:t>投标人必须具有独立法人资格或是具有独立承担民事责任能力的其它组织（提供《营业执照》扫描件，原件备查）</w:t>
      </w:r>
      <w:r>
        <w:rPr>
          <w:rFonts w:hint="eastAsia" w:ascii="仿宋_GB2312" w:hAnsi="仿宋_GB2312" w:eastAsia="仿宋_GB2312" w:cs="仿宋_GB2312"/>
          <w:kern w:val="0"/>
          <w:sz w:val="28"/>
          <w:szCs w:val="28"/>
        </w:rPr>
        <w:t>；</w:t>
      </w:r>
    </w:p>
    <w:p w14:paraId="1861B716">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2.</w:t>
      </w:r>
      <w:r>
        <w:rPr>
          <w:rFonts w:hint="eastAsia" w:ascii="仿宋_GB2312" w:hAnsi="仿宋_GB2312" w:eastAsia="仿宋_GB2312" w:cs="仿宋_GB2312"/>
          <w:kern w:val="0"/>
          <w:sz w:val="28"/>
          <w:szCs w:val="28"/>
        </w:rPr>
        <w:t>供应商若为生产企业：所投产品为第二、三类医疗器械的，提供食品药品监督管理部门颁发的涵盖所投医疗器械的《医疗器械生产许可证》（有效期内）扫描件，原件备查；</w:t>
      </w:r>
    </w:p>
    <w:p w14:paraId="65013944">
      <w:pPr>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3.</w:t>
      </w:r>
      <w:r>
        <w:rPr>
          <w:rFonts w:hint="eastAsia" w:ascii="仿宋_GB2312" w:hAnsi="仿宋_GB2312" w:eastAsia="仿宋_GB2312" w:cs="仿宋_GB2312"/>
          <w:kern w:val="0"/>
          <w:sz w:val="28"/>
          <w:szCs w:val="28"/>
        </w:rPr>
        <w:t>供应商若为经营企业，所投产品为第二类医疗器械的，提供食品药品监督管理部门颁发的涵盖所投医疗器械的《医疗器械经营备案凭证》（有效期内）扫描件，原件备查；所投产品为第三类医疗器械的，提供食品药品监督管理部门颁发的涵盖</w:t>
      </w:r>
      <w:r>
        <w:rPr>
          <w:rFonts w:hint="eastAsia" w:ascii="仿宋_GB2312" w:hAnsi="仿宋_GB2312" w:eastAsia="仿宋_GB2312" w:cs="仿宋_GB2312"/>
          <w:kern w:val="0"/>
          <w:sz w:val="28"/>
          <w:szCs w:val="28"/>
          <w:lang w:eastAsia="zh-CN"/>
        </w:rPr>
        <w:t>所有</w:t>
      </w:r>
      <w:r>
        <w:rPr>
          <w:rFonts w:hint="eastAsia" w:ascii="仿宋_GB2312" w:hAnsi="仿宋_GB2312" w:eastAsia="仿宋_GB2312" w:cs="仿宋_GB2312"/>
          <w:kern w:val="0"/>
          <w:sz w:val="28"/>
          <w:szCs w:val="28"/>
        </w:rPr>
        <w:t>医疗器械的《医疗器械经营许可证》（有效期内）扫描件，原件备查；</w:t>
      </w:r>
    </w:p>
    <w:p w14:paraId="109F1AFF">
      <w:pPr>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4.</w:t>
      </w:r>
      <w:r>
        <w:rPr>
          <w:rFonts w:hint="eastAsia" w:ascii="仿宋_GB2312" w:hAnsi="仿宋_GB2312" w:eastAsia="仿宋_GB2312" w:cs="仿宋_GB2312"/>
          <w:kern w:val="0"/>
          <w:sz w:val="28"/>
          <w:szCs w:val="28"/>
        </w:rPr>
        <w:t>供应商提供的设备为第一类医疗器械的，应当提供医疗行业主管部门签发的有效的《医疗器械备案凭证》；供应商提供的设备为第二、三类医疗器械的，应当提供医疗行业主管部门签发的涵盖供应商提供设备的《医疗器械注册证》。供应商应确保货物与注册证或备案凭证所附之产品技术要求相符。如所供产品不属于第一、二、三类医疗器械的，可以不提供《医疗器械备案凭证》或《医疗器械注册证》，但需提供供应商关于所供产品不属于医疗器械的相关说明（加盖供应商公章）。</w:t>
      </w:r>
    </w:p>
    <w:p w14:paraId="4047F8AD">
      <w:pPr>
        <w:ind w:firstLine="560" w:firstLineChars="200"/>
        <w:rPr>
          <w:rFonts w:hint="eastAsia" w:ascii="仿宋_GB2312" w:hAnsi="仿宋_GB2312" w:eastAsia="仿宋_GB2312" w:cs="仿宋_GB2312"/>
          <w:b w:val="0"/>
          <w:bCs/>
          <w:color w:val="000000" w:themeColor="text1"/>
          <w:sz w:val="28"/>
          <w:szCs w:val="28"/>
          <w:lang w:eastAsia="zh-CN"/>
        </w:rPr>
      </w:pPr>
      <w:r>
        <w:rPr>
          <w:rFonts w:hint="eastAsia" w:ascii="仿宋_GB2312" w:hAnsi="仿宋_GB2312" w:eastAsia="仿宋_GB2312" w:cs="仿宋_GB2312"/>
          <w:kern w:val="0"/>
          <w:sz w:val="28"/>
          <w:szCs w:val="28"/>
          <w:lang w:val="en-US" w:eastAsia="zh-CN"/>
        </w:rPr>
        <w:t>5.</w:t>
      </w:r>
      <w:r>
        <w:rPr>
          <w:rFonts w:hint="eastAsia" w:ascii="仿宋_GB2312" w:hAnsi="仿宋_GB2312" w:eastAsia="仿宋_GB2312" w:cs="仿宋_GB2312"/>
          <w:b w:val="0"/>
          <w:bCs/>
          <w:color w:val="000000" w:themeColor="text1"/>
          <w:sz w:val="28"/>
          <w:szCs w:val="28"/>
        </w:rPr>
        <w:t>若所供产品为进口产品，投标人必须是所供产品的制造商或合法代理商或合法授权投标人（提供相关证明扫描件）；若所供产品是国产产品（非进口产品），则投标人不需要提供其为所供产品的制造商或合法代理商或合法授权投标人的证明</w:t>
      </w:r>
      <w:r>
        <w:rPr>
          <w:rFonts w:hint="eastAsia" w:ascii="仿宋_GB2312" w:hAnsi="仿宋_GB2312" w:eastAsia="仿宋_GB2312" w:cs="仿宋_GB2312"/>
          <w:b w:val="0"/>
          <w:bCs/>
          <w:color w:val="000000" w:themeColor="text1"/>
          <w:sz w:val="28"/>
          <w:szCs w:val="28"/>
          <w:lang w:eastAsia="zh-CN"/>
        </w:rPr>
        <w:t>。</w:t>
      </w:r>
    </w:p>
    <w:p w14:paraId="073B3A08">
      <w:pPr>
        <w:ind w:firstLine="560" w:firstLineChars="200"/>
        <w:rPr>
          <w:rFonts w:hint="eastAsia" w:ascii="仿宋_GB2312" w:hAnsi="仿宋_GB2312" w:eastAsia="仿宋_GB2312" w:cs="仿宋_GB2312"/>
          <w:b w:val="0"/>
          <w:bCs/>
          <w:color w:val="000000" w:themeColor="text1"/>
          <w:sz w:val="28"/>
          <w:szCs w:val="28"/>
          <w:lang w:eastAsia="zh-CN"/>
        </w:rPr>
      </w:pPr>
      <w:r>
        <w:rPr>
          <w:rFonts w:hint="eastAsia" w:ascii="仿宋_GB2312" w:hAnsi="仿宋_GB2312" w:eastAsia="仿宋_GB2312" w:cs="仿宋_GB2312"/>
          <w:b w:val="0"/>
          <w:bCs/>
          <w:color w:val="000000" w:themeColor="text1"/>
          <w:sz w:val="28"/>
          <w:szCs w:val="28"/>
          <w:lang w:val="en-US" w:eastAsia="zh-CN"/>
        </w:rPr>
        <w:t>6.</w:t>
      </w:r>
      <w:r>
        <w:rPr>
          <w:rFonts w:hint="eastAsia" w:ascii="仿宋_GB2312" w:hAnsi="仿宋_GB2312" w:eastAsia="仿宋_GB2312" w:cs="仿宋_GB2312"/>
          <w:b w:val="0"/>
          <w:bCs/>
          <w:color w:val="000000" w:themeColor="text1"/>
          <w:sz w:val="28"/>
          <w:szCs w:val="28"/>
        </w:rPr>
        <w:t>若所供产品为进口产品，则投标人需提供由制造商或授权的中国总代理签署的合法有效的保修、维修承诺函（免费保修期满足招标文件要求）扫描件；若所供产品为国产产品，则无需提供</w:t>
      </w:r>
      <w:r>
        <w:rPr>
          <w:rFonts w:hint="eastAsia" w:ascii="仿宋_GB2312" w:hAnsi="仿宋_GB2312" w:eastAsia="仿宋_GB2312" w:cs="仿宋_GB2312"/>
          <w:b w:val="0"/>
          <w:bCs/>
          <w:color w:val="000000" w:themeColor="text1"/>
          <w:sz w:val="28"/>
          <w:szCs w:val="28"/>
          <w:lang w:eastAsia="zh-CN"/>
        </w:rPr>
        <w:t>。</w:t>
      </w:r>
    </w:p>
    <w:p w14:paraId="0EAF5D23">
      <w:pPr>
        <w:ind w:firstLine="560" w:firstLineChars="200"/>
        <w:rPr>
          <w:rFonts w:hint="eastAsia" w:ascii="仿宋_GB2312" w:hAnsi="仿宋_GB2312" w:eastAsia="仿宋_GB2312" w:cs="仿宋_GB2312"/>
          <w:b w:val="0"/>
          <w:bCs/>
          <w:color w:val="000000" w:themeColor="text1"/>
          <w:sz w:val="28"/>
          <w:szCs w:val="28"/>
          <w:lang w:val="en-US" w:eastAsia="zh-CN"/>
        </w:rPr>
      </w:pPr>
      <w:r>
        <w:rPr>
          <w:rFonts w:hint="eastAsia" w:ascii="仿宋_GB2312" w:hAnsi="仿宋_GB2312" w:eastAsia="仿宋_GB2312" w:cs="仿宋_GB2312"/>
          <w:b w:val="0"/>
          <w:bCs/>
          <w:color w:val="000000" w:themeColor="text1"/>
          <w:sz w:val="28"/>
          <w:szCs w:val="28"/>
          <w:lang w:val="en-US" w:eastAsia="zh-CN"/>
        </w:rPr>
        <w:t>7.</w:t>
      </w:r>
      <w:r>
        <w:rPr>
          <w:rFonts w:hint="eastAsia" w:ascii="仿宋_GB2312" w:hAnsi="仿宋_GB2312" w:eastAsia="仿宋_GB2312" w:cs="仿宋_GB2312"/>
          <w:b w:val="0"/>
          <w:bCs w:val="0"/>
          <w:i w:val="0"/>
          <w:iCs w:val="0"/>
          <w:color w:val="000000"/>
          <w:spacing w:val="0"/>
          <w:w w:val="100"/>
          <w:sz w:val="28"/>
          <w:szCs w:val="28"/>
          <w:vertAlign w:val="baseline"/>
        </w:rPr>
        <w:t>本项目接受进口产品参与</w:t>
      </w:r>
      <w:r>
        <w:rPr>
          <w:rFonts w:hint="eastAsia" w:ascii="仿宋_GB2312" w:hAnsi="仿宋_GB2312" w:eastAsia="仿宋_GB2312" w:cs="仿宋_GB2312"/>
          <w:b w:val="0"/>
          <w:bCs w:val="0"/>
          <w:i w:val="0"/>
          <w:iCs w:val="0"/>
          <w:color w:val="000000"/>
          <w:spacing w:val="0"/>
          <w:w w:val="100"/>
          <w:sz w:val="28"/>
          <w:szCs w:val="28"/>
          <w:vertAlign w:val="baseline"/>
          <w:lang w:eastAsia="zh-CN"/>
        </w:rPr>
        <w:t>，</w:t>
      </w:r>
      <w:r>
        <w:rPr>
          <w:rFonts w:hint="eastAsia" w:ascii="仿宋_GB2312" w:hAnsi="仿宋_GB2312" w:eastAsia="仿宋_GB2312" w:cs="仿宋_GB2312"/>
          <w:b w:val="0"/>
          <w:bCs w:val="0"/>
          <w:sz w:val="28"/>
          <w:szCs w:val="28"/>
          <w:lang w:val="en-US" w:eastAsia="zh-CN"/>
        </w:rPr>
        <w:t>并</w:t>
      </w:r>
      <w:r>
        <w:rPr>
          <w:rFonts w:hint="eastAsia" w:ascii="仿宋_GB2312" w:hAnsi="仿宋_GB2312" w:eastAsia="仿宋_GB2312" w:cs="仿宋_GB2312"/>
          <w:b w:val="0"/>
          <w:bCs w:val="0"/>
          <w:sz w:val="28"/>
          <w:szCs w:val="28"/>
        </w:rPr>
        <w:t>鼓励国产产品参与</w:t>
      </w:r>
      <w:r>
        <w:rPr>
          <w:rFonts w:hint="eastAsia" w:ascii="仿宋_GB2312" w:hAnsi="仿宋_GB2312" w:eastAsia="仿宋_GB2312" w:cs="仿宋_GB2312"/>
          <w:b w:val="0"/>
          <w:bCs w:val="0"/>
          <w:sz w:val="28"/>
          <w:szCs w:val="28"/>
          <w:lang w:eastAsia="zh-CN"/>
        </w:rPr>
        <w:t>。</w:t>
      </w:r>
    </w:p>
    <w:p w14:paraId="432B0F05">
      <w:pP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（六）技术、服务要求与商务要求：</w:t>
      </w:r>
    </w:p>
    <w:p w14:paraId="5704B7A0">
      <w:pPr>
        <w:numPr>
          <w:ilvl w:val="0"/>
          <w:numId w:val="7"/>
        </w:numPr>
        <w:jc w:val="left"/>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技术要求：</w:t>
      </w:r>
    </w:p>
    <w:tbl>
      <w:tblPr>
        <w:tblStyle w:val="7"/>
        <w:tblW w:w="89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3"/>
        <w:gridCol w:w="8160"/>
      </w:tblGrid>
      <w:tr w14:paraId="7835B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25BA">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序号</w:t>
            </w:r>
          </w:p>
        </w:tc>
        <w:tc>
          <w:tcPr>
            <w:tcW w:w="8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2570">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技术参数</w:t>
            </w:r>
          </w:p>
        </w:tc>
      </w:tr>
      <w:tr w14:paraId="6EEA9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41C3">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一</w:t>
            </w:r>
          </w:p>
        </w:tc>
        <w:tc>
          <w:tcPr>
            <w:tcW w:w="8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0C6F">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氧气吸入器（接复消湿化瓶）（98套）</w:t>
            </w:r>
          </w:p>
        </w:tc>
      </w:tr>
      <w:tr w14:paraId="5FED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E552">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1</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D398">
            <w:pPr>
              <w:rPr>
                <w:rFonts w:hint="default" w:ascii="仿宋_GB2312" w:hAnsi="仿宋_GB2312" w:cs="仿宋_GB2312" w:eastAsiaTheme="minorEastAsia"/>
                <w:kern w:val="0"/>
                <w:sz w:val="28"/>
                <w:szCs w:val="28"/>
                <w:lang w:val="en-US" w:eastAsia="zh-CN"/>
              </w:rPr>
            </w:pPr>
            <w:r>
              <w:rPr>
                <w:rFonts w:hint="eastAsia" w:ascii="仿宋_GB2312" w:hAnsi="仿宋_GB2312" w:eastAsia="仿宋_GB2312" w:cs="仿宋_GB2312"/>
                <w:kern w:val="0"/>
                <w:sz w:val="28"/>
                <w:szCs w:val="28"/>
                <w:lang w:val="en-US" w:eastAsia="zh-CN"/>
              </w:rPr>
              <w:t>氧气湿化器由浮标式流量计和浸没式加湿器组成，配置‌终端插头须兼容德标标准气体终端（我院现有气体终端为德标标准，投标人须提供德标兼容接口或附带德标转接适配器，转接适配器须符合相关安全标准）‌，器械均采用可经高温消毒、与氧气兼容、符合食品卫生的材料制造，耐压强度流量计≥1MPa，加湿器≥0.6MPa。适用环境：温度 10℃－40℃；湿度 10％－95％。</w:t>
            </w:r>
          </w:p>
        </w:tc>
      </w:tr>
      <w:tr w14:paraId="206CC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CA8F">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2</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156D">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氧气吸入器可做雾化，流量计可与雾化杯连接；</w:t>
            </w:r>
          </w:p>
        </w:tc>
      </w:tr>
      <w:tr w14:paraId="41129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4711">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3</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5B18">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流量计符合国内计量标准，提供计量监测院核发的合格证复印件或扫描件。</w:t>
            </w:r>
          </w:p>
        </w:tc>
      </w:tr>
      <w:tr w14:paraId="35677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9868">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B3B3">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配置流量无级调节流量旋钮，且具有配置NFPA99或者ISO32气体标准的色标，避免气体混淆；</w:t>
            </w:r>
          </w:p>
        </w:tc>
      </w:tr>
      <w:tr w14:paraId="114B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3DFF">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5</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6A28">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湿化瓶可重复使用，可耐受≥120度高温消毒；</w:t>
            </w:r>
          </w:p>
        </w:tc>
      </w:tr>
      <w:tr w14:paraId="0812F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A46D">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6</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03D0">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可拆卸的加湿过滤芯及管子是PC材质，均支持重复使用性；</w:t>
            </w:r>
          </w:p>
        </w:tc>
      </w:tr>
      <w:tr w14:paraId="7BDD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72AE">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7</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F2D12">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流量计和加湿器产品通过ISO18562医疗器械与呼吸气体通路的生物相容性检测，并提供第三方检测报告复印件或扫描件。</w:t>
            </w:r>
          </w:p>
        </w:tc>
      </w:tr>
      <w:tr w14:paraId="3A251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4AAA">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二</w:t>
            </w:r>
          </w:p>
        </w:tc>
        <w:tc>
          <w:tcPr>
            <w:tcW w:w="8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1399">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氧气吸入器（接一次性湿化瓶）（532套）</w:t>
            </w:r>
          </w:p>
        </w:tc>
      </w:tr>
      <w:tr w14:paraId="785DC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29B07">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1</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DF90">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流量计的输入输出压力均为0.40Mpa~0.50Mpa。</w:t>
            </w:r>
          </w:p>
        </w:tc>
      </w:tr>
      <w:tr w14:paraId="69FF6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B9CE">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2</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AB8A">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流量计的流量范围（1~15）L/min，其基本误差为最大示值的±4%。</w:t>
            </w:r>
          </w:p>
        </w:tc>
      </w:tr>
      <w:tr w14:paraId="0B547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0C38">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3</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CBD1">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流量计的流量管应无色透明，最小分度值≤1L/min。</w:t>
            </w:r>
          </w:p>
        </w:tc>
      </w:tr>
      <w:tr w14:paraId="478EF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480B">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6E4F">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流量计各连接部分应密封0.4Mpa时不漏气</w:t>
            </w:r>
          </w:p>
        </w:tc>
      </w:tr>
      <w:tr w14:paraId="1F36B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CFEE">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5</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86BB">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连接口尺寸（六角）；‌须兼容德标接头规格（我院现有气体终端为德标标准，投标人须提供德标兼容接口或附带德标转接适配器，转接适配器须符合相关安全标准）‌；</w:t>
            </w:r>
          </w:p>
        </w:tc>
      </w:tr>
      <w:tr w14:paraId="43C5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0921">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6</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0C59">
            <w:pPr>
              <w:rPr>
                <w:rFonts w:hint="eastAsia" w:ascii="仿宋_GB2312" w:hAnsi="仿宋_GB2312" w:cs="仿宋_GB2312" w:eastAsiaTheme="minorEastAsia"/>
                <w:kern w:val="0"/>
                <w:sz w:val="28"/>
                <w:szCs w:val="28"/>
                <w:lang w:eastAsia="zh-CN"/>
              </w:rPr>
            </w:pPr>
            <w:r>
              <w:rPr>
                <w:rFonts w:hint="eastAsia" w:ascii="仿宋_GB2312" w:hAnsi="仿宋_GB2312" w:eastAsia="仿宋_GB2312" w:cs="仿宋_GB2312"/>
                <w:kern w:val="0"/>
                <w:sz w:val="28"/>
                <w:szCs w:val="28"/>
                <w:lang w:val="en-US" w:eastAsia="zh-CN"/>
              </w:rPr>
              <w:t>可支持湿化吸氧和氧气雾化，</w:t>
            </w:r>
            <w:r>
              <w:rPr>
                <w:rStyle w:val="10"/>
                <w:rFonts w:ascii="Arial" w:hAnsi="Arial" w:eastAsia="Arial" w:cs="Arial"/>
                <w:b/>
                <w:bCs/>
                <w:i w:val="0"/>
                <w:iCs w:val="0"/>
                <w:caps w:val="0"/>
                <w:color w:val="333333"/>
                <w:spacing w:val="0"/>
                <w:sz w:val="24"/>
                <w:szCs w:val="24"/>
                <w:shd w:val="clear" w:fill="FFFFFF"/>
              </w:rPr>
              <w:t>湿化瓶为一次性使用，用后按医疗废物处置。</w:t>
            </w:r>
            <w:r>
              <w:rPr>
                <w:rFonts w:hint="eastAsia"/>
                <w:lang w:eastAsia="zh-CN"/>
              </w:rPr>
              <w:t>，</w:t>
            </w:r>
          </w:p>
        </w:tc>
      </w:tr>
      <w:tr w14:paraId="6B8A5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4247">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三</w:t>
            </w:r>
          </w:p>
        </w:tc>
        <w:tc>
          <w:tcPr>
            <w:tcW w:w="8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E823">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负压吸引器1（360套）</w:t>
            </w:r>
          </w:p>
        </w:tc>
      </w:tr>
      <w:tr w14:paraId="097D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A274">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1</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8001">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为连续型负压调节器,属治疗类、非表面接触、可连续使用的有源医疗器械，用途为临床呼吸道、食道、及手术吸引中的负压调节；可重复使用。‌配置终端接头须兼容德标制式（我院现有气体终端为德标标准，投标人须提供德标兼容接口或附带德标转接适配器，转接适配器须符合相关安全标准）；</w:t>
            </w:r>
          </w:p>
        </w:tc>
      </w:tr>
      <w:tr w14:paraId="4BE32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EE9B">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2</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98E4">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真空表的精度等级≥1.5级，满量程误差±1.5%FS。工作环境条件：环境温度涵盖5~40℃，相对湿度≤80%。</w:t>
            </w:r>
          </w:p>
        </w:tc>
      </w:tr>
      <w:tr w14:paraId="602C4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254A">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3</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0545">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浮子式保护杯能自动地关闭吸引，防止被吸介质流入负压调节器中。</w:t>
            </w:r>
          </w:p>
        </w:tc>
      </w:tr>
      <w:tr w14:paraId="67E4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F01D">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4</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19D4">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具有负压安全保护功能。当输出负压超过量程的20%时，负压安全阀会自动开启，防止输出负压过大，最大吸气流量≥35L/min。</w:t>
            </w:r>
          </w:p>
        </w:tc>
      </w:tr>
      <w:tr w14:paraId="57A04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1669">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5</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0CA1">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需有溢流保护装置；配置流量无极调节流量旋钮，且具有配置NFPA99或者ISO32气体标准的色标，避免气体混淆；</w:t>
            </w:r>
          </w:p>
        </w:tc>
      </w:tr>
      <w:tr w14:paraId="78500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27E1">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6</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1C97">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夜光表盘，不同的负压段采用不同的颜色标识；</w:t>
            </w:r>
          </w:p>
        </w:tc>
      </w:tr>
      <w:tr w14:paraId="68B7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EE50">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7</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E3AD">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负压调节器配置快速切换开关，可支持压力调节模式、关闭模式、二种模式；</w:t>
            </w:r>
          </w:p>
        </w:tc>
      </w:tr>
      <w:tr w14:paraId="51B2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F2443">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8</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A6D1">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负压调节器外罩材料须具有抗菌性能，抗菌率须≥90%，需提供第三方检测报告。</w:t>
            </w:r>
          </w:p>
        </w:tc>
      </w:tr>
      <w:tr w14:paraId="0681A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09D6">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四</w:t>
            </w:r>
          </w:p>
        </w:tc>
        <w:tc>
          <w:tcPr>
            <w:tcW w:w="8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660F">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负压吸引器2（12套）</w:t>
            </w:r>
          </w:p>
        </w:tc>
      </w:tr>
      <w:tr w14:paraId="4EC6F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58EE">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1</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4954">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设备采取表显表盘，顺时针、逆时针两种模式，表盘直径≥2寸，并且不同的负压段，采用不同的颜色标识，以便读数更清晰；设备的表盘有“0-21Kpa”、“0-40Kpa”、“0-100Kpa”可选；</w:t>
            </w:r>
          </w:p>
        </w:tc>
      </w:tr>
      <w:tr w14:paraId="6FC2E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ED09">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2</w:t>
            </w:r>
          </w:p>
        </w:tc>
        <w:tc>
          <w:tcPr>
            <w:tcW w:w="8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B6D7">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设备自带位于顶部的指拨式切换开关，“调节”、“关闭”工作指示模式指示标贴；</w:t>
            </w:r>
          </w:p>
        </w:tc>
      </w:tr>
      <w:tr w14:paraId="3780E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22DA">
            <w:pPr>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3</w:t>
            </w:r>
          </w:p>
        </w:tc>
        <w:tc>
          <w:tcPr>
            <w:tcW w:w="8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10D5">
            <w:pP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设备的负压精度必须是满量程的±5%以内（含±5%）。</w:t>
            </w:r>
          </w:p>
        </w:tc>
      </w:tr>
    </w:tbl>
    <w:p w14:paraId="005D81F2">
      <w:pPr>
        <w:jc w:val="left"/>
        <w:rPr>
          <w:rFonts w:ascii="仿宋_GB2312" w:hAnsi="仿宋_GB2312" w:eastAsia="仿宋_GB2312" w:cs="仿宋_GB2312"/>
          <w:sz w:val="28"/>
          <w:szCs w:val="28"/>
          <w:highlight w:val="none"/>
        </w:rPr>
      </w:pPr>
      <w:bookmarkStart w:id="0" w:name="_GoBack"/>
      <w:bookmarkEnd w:id="0"/>
      <w:r>
        <w:rPr>
          <w:rFonts w:hint="eastAsia" w:ascii="仿宋_GB2312" w:hAnsi="仿宋_GB2312" w:eastAsia="仿宋_GB2312" w:cs="仿宋_GB2312"/>
          <w:sz w:val="28"/>
          <w:szCs w:val="28"/>
          <w:highlight w:val="none"/>
        </w:rPr>
        <w:t>配置清单</w:t>
      </w:r>
    </w:p>
    <w:tbl>
      <w:tblPr>
        <w:tblStyle w:val="8"/>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5563"/>
        <w:gridCol w:w="1383"/>
        <w:gridCol w:w="1317"/>
      </w:tblGrid>
      <w:tr w14:paraId="79D1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07" w:type="dxa"/>
          </w:tcPr>
          <w:p w14:paraId="3E723C93">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序号</w:t>
            </w:r>
          </w:p>
        </w:tc>
        <w:tc>
          <w:tcPr>
            <w:tcW w:w="5563" w:type="dxa"/>
          </w:tcPr>
          <w:p w14:paraId="5CB9BA1D">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项目名称</w:t>
            </w:r>
          </w:p>
        </w:tc>
        <w:tc>
          <w:tcPr>
            <w:tcW w:w="1383" w:type="dxa"/>
          </w:tcPr>
          <w:p w14:paraId="75EA7B17">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数量</w:t>
            </w:r>
          </w:p>
        </w:tc>
        <w:tc>
          <w:tcPr>
            <w:tcW w:w="1317" w:type="dxa"/>
          </w:tcPr>
          <w:p w14:paraId="1E29F5F9">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单位</w:t>
            </w:r>
          </w:p>
        </w:tc>
      </w:tr>
      <w:tr w14:paraId="03AC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07" w:type="dxa"/>
            <w:shd w:val="clear" w:color="auto" w:fill="auto"/>
            <w:vAlign w:val="center"/>
          </w:tcPr>
          <w:p w14:paraId="00E1460C">
            <w:pPr>
              <w:jc w:val="center"/>
              <w:rPr>
                <w:rFonts w:ascii="宋体" w:hAnsi="宋体" w:eastAsia="宋体" w:cs="宋体"/>
              </w:rPr>
            </w:pPr>
            <w:r>
              <w:rPr>
                <w:rFonts w:ascii="宋体" w:hAnsi="宋体" w:eastAsia="宋体" w:cs="宋体"/>
                <w:sz w:val="28"/>
              </w:rPr>
              <w:t>1</w:t>
            </w:r>
          </w:p>
        </w:tc>
        <w:tc>
          <w:tcPr>
            <w:tcW w:w="5563" w:type="dxa"/>
            <w:shd w:val="clear" w:color="000000" w:fill="FFFFFF"/>
            <w:vAlign w:val="center"/>
          </w:tcPr>
          <w:p w14:paraId="696F8C31">
            <w:pPr>
              <w:autoSpaceDE w:val="0"/>
              <w:autoSpaceDN w:val="0"/>
              <w:adjustRightInd w:val="0"/>
              <w:jc w:val="center"/>
              <w:rPr>
                <w:rFonts w:ascii="宋体" w:hAnsi="宋体" w:eastAsia="宋体" w:cs="宋体"/>
              </w:rPr>
            </w:pPr>
            <w:r>
              <w:rPr>
                <w:rFonts w:hint="eastAsia" w:ascii="仿宋_GB2312" w:hAnsi="仿宋_GB2312" w:eastAsia="仿宋_GB2312" w:cs="仿宋_GB2312"/>
                <w:kern w:val="0"/>
                <w:sz w:val="28"/>
                <w:szCs w:val="28"/>
              </w:rPr>
              <w:t>氧气吸入器（接复消湿化瓶）</w:t>
            </w:r>
          </w:p>
        </w:tc>
        <w:tc>
          <w:tcPr>
            <w:tcW w:w="1383" w:type="dxa"/>
            <w:shd w:val="clear" w:color="auto" w:fill="FFFFFF"/>
            <w:vAlign w:val="center"/>
          </w:tcPr>
          <w:p w14:paraId="11C47290">
            <w:pPr>
              <w:autoSpaceDE w:val="0"/>
              <w:autoSpaceDN w:val="0"/>
              <w:adjustRightInd w:val="0"/>
              <w:jc w:val="center"/>
              <w:rPr>
                <w:rFonts w:hint="default"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98</w:t>
            </w:r>
          </w:p>
        </w:tc>
        <w:tc>
          <w:tcPr>
            <w:tcW w:w="1317" w:type="dxa"/>
            <w:shd w:val="clear" w:color="auto" w:fill="FFFFFF"/>
            <w:vAlign w:val="center"/>
          </w:tcPr>
          <w:p w14:paraId="394143CE">
            <w:pPr>
              <w:autoSpaceDE w:val="0"/>
              <w:autoSpaceDN w:val="0"/>
              <w:adjustRightInd w:val="0"/>
              <w:jc w:val="center"/>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套</w:t>
            </w:r>
          </w:p>
        </w:tc>
      </w:tr>
      <w:tr w14:paraId="2E44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07" w:type="dxa"/>
            <w:shd w:val="clear" w:color="auto" w:fill="auto"/>
            <w:vAlign w:val="center"/>
          </w:tcPr>
          <w:p w14:paraId="6F2A100F">
            <w:pPr>
              <w:jc w:val="center"/>
              <w:rPr>
                <w:rFonts w:ascii="宋体" w:hAnsi="宋体" w:eastAsia="宋体" w:cs="宋体"/>
              </w:rPr>
            </w:pPr>
            <w:r>
              <w:rPr>
                <w:rFonts w:ascii="宋体" w:hAnsi="宋体" w:eastAsia="宋体" w:cs="宋体"/>
                <w:sz w:val="28"/>
              </w:rPr>
              <w:t>2</w:t>
            </w:r>
          </w:p>
        </w:tc>
        <w:tc>
          <w:tcPr>
            <w:tcW w:w="5563" w:type="dxa"/>
            <w:shd w:val="clear" w:color="000000" w:fill="FFFFFF"/>
            <w:vAlign w:val="center"/>
          </w:tcPr>
          <w:p w14:paraId="708BF52C">
            <w:pPr>
              <w:autoSpaceDE w:val="0"/>
              <w:autoSpaceDN w:val="0"/>
              <w:adjustRightInd w:val="0"/>
              <w:jc w:val="center"/>
              <w:rPr>
                <w:rFonts w:ascii="宋体" w:hAnsi="宋体" w:eastAsia="宋体" w:cs="宋体"/>
              </w:rPr>
            </w:pPr>
            <w:r>
              <w:rPr>
                <w:rFonts w:hint="eastAsia" w:ascii="仿宋_GB2312" w:hAnsi="仿宋_GB2312" w:eastAsia="仿宋_GB2312" w:cs="仿宋_GB2312"/>
                <w:kern w:val="0"/>
                <w:sz w:val="28"/>
                <w:szCs w:val="28"/>
              </w:rPr>
              <w:t>氧气吸入器（接一次性湿化瓶）</w:t>
            </w:r>
          </w:p>
        </w:tc>
        <w:tc>
          <w:tcPr>
            <w:tcW w:w="1383" w:type="dxa"/>
            <w:shd w:val="clear" w:color="auto" w:fill="FFFFFF"/>
            <w:vAlign w:val="center"/>
          </w:tcPr>
          <w:p w14:paraId="29B7E9A2">
            <w:pPr>
              <w:autoSpaceDE w:val="0"/>
              <w:autoSpaceDN w:val="0"/>
              <w:adjustRightInd w:val="0"/>
              <w:jc w:val="center"/>
              <w:rPr>
                <w:rFonts w:hint="default"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532</w:t>
            </w:r>
          </w:p>
        </w:tc>
        <w:tc>
          <w:tcPr>
            <w:tcW w:w="1317" w:type="dxa"/>
            <w:shd w:val="clear" w:color="auto" w:fill="FFFFFF"/>
            <w:vAlign w:val="center"/>
          </w:tcPr>
          <w:p w14:paraId="7F39B814">
            <w:pPr>
              <w:autoSpaceDE w:val="0"/>
              <w:autoSpaceDN w:val="0"/>
              <w:adjustRightInd w:val="0"/>
              <w:jc w:val="center"/>
              <w:rPr>
                <w:rFonts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套</w:t>
            </w:r>
          </w:p>
        </w:tc>
      </w:tr>
      <w:tr w14:paraId="42EB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07" w:type="dxa"/>
            <w:shd w:val="clear" w:color="auto" w:fill="auto"/>
            <w:vAlign w:val="center"/>
          </w:tcPr>
          <w:p w14:paraId="56B5AA5F">
            <w:pPr>
              <w:jc w:val="center"/>
              <w:rPr>
                <w:rFonts w:ascii="宋体" w:hAnsi="宋体" w:eastAsia="宋体" w:cs="宋体"/>
              </w:rPr>
            </w:pPr>
            <w:r>
              <w:rPr>
                <w:rFonts w:ascii="宋体" w:hAnsi="宋体" w:eastAsia="宋体" w:cs="宋体"/>
                <w:sz w:val="28"/>
              </w:rPr>
              <w:t>3</w:t>
            </w:r>
          </w:p>
        </w:tc>
        <w:tc>
          <w:tcPr>
            <w:tcW w:w="5563" w:type="dxa"/>
            <w:shd w:val="clear" w:color="000000" w:fill="FFFFFF"/>
            <w:vAlign w:val="center"/>
          </w:tcPr>
          <w:p w14:paraId="4BB2686C">
            <w:pPr>
              <w:autoSpaceDE w:val="0"/>
              <w:autoSpaceDN w:val="0"/>
              <w:adjustRightInd w:val="0"/>
              <w:jc w:val="center"/>
              <w:rPr>
                <w:rFonts w:ascii="宋体" w:hAnsi="宋体" w:eastAsia="宋体" w:cs="宋体"/>
              </w:rPr>
            </w:pPr>
            <w:r>
              <w:rPr>
                <w:rFonts w:hint="eastAsia" w:ascii="仿宋_GB2312" w:hAnsi="仿宋_GB2312" w:eastAsia="仿宋_GB2312" w:cs="仿宋_GB2312"/>
                <w:kern w:val="0"/>
                <w:sz w:val="28"/>
                <w:szCs w:val="28"/>
              </w:rPr>
              <w:t>负压吸引器1</w:t>
            </w:r>
          </w:p>
        </w:tc>
        <w:tc>
          <w:tcPr>
            <w:tcW w:w="1383" w:type="dxa"/>
            <w:shd w:val="clear" w:color="auto" w:fill="FFFFFF"/>
            <w:vAlign w:val="center"/>
          </w:tcPr>
          <w:p w14:paraId="5A01F3D2">
            <w:pPr>
              <w:autoSpaceDE w:val="0"/>
              <w:autoSpaceDN w:val="0"/>
              <w:adjustRightInd w:val="0"/>
              <w:jc w:val="center"/>
              <w:rPr>
                <w:rFonts w:hint="default"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360</w:t>
            </w:r>
          </w:p>
        </w:tc>
        <w:tc>
          <w:tcPr>
            <w:tcW w:w="1317" w:type="dxa"/>
            <w:shd w:val="clear" w:color="auto" w:fill="FFFFFF"/>
            <w:vAlign w:val="center"/>
          </w:tcPr>
          <w:p w14:paraId="65CE8AE2">
            <w:pPr>
              <w:autoSpaceDE w:val="0"/>
              <w:autoSpaceDN w:val="0"/>
              <w:adjustRightInd w:val="0"/>
              <w:jc w:val="center"/>
              <w:rPr>
                <w:rFonts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套</w:t>
            </w:r>
          </w:p>
        </w:tc>
      </w:tr>
      <w:tr w14:paraId="65B7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07" w:type="dxa"/>
            <w:shd w:val="clear" w:color="auto" w:fill="auto"/>
            <w:vAlign w:val="center"/>
          </w:tcPr>
          <w:p w14:paraId="0891A806">
            <w:pPr>
              <w:jc w:val="center"/>
              <w:rPr>
                <w:rFonts w:ascii="宋体" w:hAnsi="宋体" w:eastAsia="宋体" w:cs="宋体"/>
              </w:rPr>
            </w:pPr>
            <w:r>
              <w:rPr>
                <w:rFonts w:ascii="宋体" w:hAnsi="宋体" w:eastAsia="宋体" w:cs="宋体"/>
                <w:sz w:val="28"/>
              </w:rPr>
              <w:t>4</w:t>
            </w:r>
          </w:p>
        </w:tc>
        <w:tc>
          <w:tcPr>
            <w:tcW w:w="5563" w:type="dxa"/>
            <w:shd w:val="clear" w:color="000000" w:fill="FFFFFF"/>
            <w:vAlign w:val="center"/>
          </w:tcPr>
          <w:p w14:paraId="6A1033FA">
            <w:pPr>
              <w:autoSpaceDE w:val="0"/>
              <w:autoSpaceDN w:val="0"/>
              <w:adjustRightInd w:val="0"/>
              <w:jc w:val="center"/>
              <w:rPr>
                <w:rFonts w:ascii="宋体" w:hAnsi="宋体" w:eastAsia="宋体" w:cs="宋体"/>
              </w:rPr>
            </w:pPr>
            <w:r>
              <w:rPr>
                <w:rFonts w:hint="eastAsia" w:ascii="仿宋_GB2312" w:hAnsi="仿宋_GB2312" w:eastAsia="仿宋_GB2312" w:cs="仿宋_GB2312"/>
                <w:kern w:val="0"/>
                <w:sz w:val="28"/>
                <w:szCs w:val="28"/>
              </w:rPr>
              <w:t>负压吸引器2（呼吸科）</w:t>
            </w:r>
          </w:p>
        </w:tc>
        <w:tc>
          <w:tcPr>
            <w:tcW w:w="1383" w:type="dxa"/>
            <w:shd w:val="clear" w:color="auto" w:fill="FFFFFF"/>
            <w:vAlign w:val="center"/>
          </w:tcPr>
          <w:p w14:paraId="50F64592">
            <w:pPr>
              <w:autoSpaceDE w:val="0"/>
              <w:autoSpaceDN w:val="0"/>
              <w:adjustRightInd w:val="0"/>
              <w:jc w:val="center"/>
              <w:rPr>
                <w:rFonts w:hint="default"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12</w:t>
            </w:r>
          </w:p>
        </w:tc>
        <w:tc>
          <w:tcPr>
            <w:tcW w:w="1317" w:type="dxa"/>
            <w:shd w:val="clear" w:color="auto" w:fill="FFFFFF"/>
            <w:vAlign w:val="center"/>
          </w:tcPr>
          <w:p w14:paraId="1BE16DD6">
            <w:pPr>
              <w:autoSpaceDE w:val="0"/>
              <w:autoSpaceDN w:val="0"/>
              <w:adjustRightInd w:val="0"/>
              <w:jc w:val="center"/>
              <w:rPr>
                <w:rFonts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rPr>
              <w:t>套</w:t>
            </w:r>
          </w:p>
        </w:tc>
      </w:tr>
    </w:tbl>
    <w:p w14:paraId="695C6541">
      <w:pPr>
        <w:widowControl/>
        <w:jc w:val="left"/>
        <w:textAlignment w:val="center"/>
        <w:rPr>
          <w:rFonts w:ascii="仿宋_GB2312" w:hAnsi="宋体" w:eastAsia="仿宋_GB2312" w:cs="仿宋_GB2312"/>
          <w:b/>
          <w:bCs/>
          <w:color w:val="000000"/>
          <w:kern w:val="0"/>
          <w:sz w:val="24"/>
          <w:szCs w:val="24"/>
        </w:rPr>
      </w:pPr>
    </w:p>
    <w:p w14:paraId="10348DFB">
      <w:pPr>
        <w:widowControl/>
        <w:jc w:val="left"/>
        <w:textAlignment w:val="center"/>
        <w:rPr>
          <w:rFonts w:ascii="仿宋_GB2312" w:hAnsi="宋体" w:eastAsia="仿宋_GB2312" w:cs="仿宋_GB2312"/>
          <w:b/>
          <w:bCs/>
          <w:color w:val="000000"/>
          <w:kern w:val="0"/>
          <w:sz w:val="24"/>
          <w:szCs w:val="24"/>
        </w:rPr>
      </w:pPr>
    </w:p>
    <w:p w14:paraId="42E9C00D">
      <w:pPr>
        <w:widowControl/>
        <w:jc w:val="left"/>
        <w:textAlignment w:val="center"/>
        <w:rPr>
          <w:rFonts w:ascii="仿宋_GB2312" w:hAnsi="宋体" w:eastAsia="仿宋_GB2312" w:cs="仿宋_GB2312"/>
          <w:b/>
          <w:bCs/>
          <w:color w:val="000000"/>
          <w:kern w:val="0"/>
          <w:sz w:val="24"/>
          <w:szCs w:val="24"/>
        </w:rPr>
      </w:pPr>
      <w:r>
        <w:rPr>
          <w:rFonts w:hint="eastAsia" w:ascii="仿宋_GB2312" w:hAnsi="宋体" w:eastAsia="仿宋_GB2312" w:cs="仿宋_GB2312"/>
          <w:b/>
          <w:bCs/>
          <w:color w:val="000000"/>
          <w:kern w:val="0"/>
          <w:sz w:val="24"/>
          <w:szCs w:val="24"/>
        </w:rPr>
        <w:t>2.商务需求：</w:t>
      </w:r>
    </w:p>
    <w:tbl>
      <w:tblPr>
        <w:tblStyle w:val="7"/>
        <w:tblW w:w="9698" w:type="dxa"/>
        <w:jc w:val="center"/>
        <w:tblLayout w:type="fixed"/>
        <w:tblCellMar>
          <w:top w:w="0" w:type="dxa"/>
          <w:left w:w="108" w:type="dxa"/>
          <w:bottom w:w="0" w:type="dxa"/>
          <w:right w:w="108" w:type="dxa"/>
        </w:tblCellMar>
      </w:tblPr>
      <w:tblGrid>
        <w:gridCol w:w="717"/>
        <w:gridCol w:w="543"/>
        <w:gridCol w:w="1452"/>
        <w:gridCol w:w="6986"/>
      </w:tblGrid>
      <w:tr w14:paraId="4E94DF6C">
        <w:tblPrEx>
          <w:tblCellMar>
            <w:top w:w="0" w:type="dxa"/>
            <w:left w:w="108" w:type="dxa"/>
            <w:bottom w:w="0" w:type="dxa"/>
            <w:right w:w="108" w:type="dxa"/>
          </w:tblCellMar>
        </w:tblPrEx>
        <w:trPr>
          <w:trHeight w:val="78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E5DF">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序号</w:t>
            </w: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2FF3C">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商务需求项</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ECD68">
            <w:pPr>
              <w:widowControl/>
              <w:jc w:val="center"/>
              <w:textAlignment w:val="center"/>
              <w:rPr>
                <w:rFonts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rPr>
              <w:t>商务要求</w:t>
            </w:r>
          </w:p>
        </w:tc>
      </w:tr>
      <w:tr w14:paraId="1DF0D11E">
        <w:tblPrEx>
          <w:tblCellMar>
            <w:top w:w="0" w:type="dxa"/>
            <w:left w:w="108" w:type="dxa"/>
            <w:bottom w:w="0" w:type="dxa"/>
            <w:right w:w="108" w:type="dxa"/>
          </w:tblCellMar>
        </w:tblPrEx>
        <w:trPr>
          <w:trHeight w:val="780" w:hRule="atLeast"/>
          <w:jc w:val="center"/>
        </w:trPr>
        <w:tc>
          <w:tcPr>
            <w:tcW w:w="96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D2D6AD">
            <w:pPr>
              <w:widowControl/>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（一）免费保修期内售后服务要求</w:t>
            </w:r>
          </w:p>
        </w:tc>
      </w:tr>
      <w:tr w14:paraId="4B2FFAA7">
        <w:tblPrEx>
          <w:tblCellMar>
            <w:top w:w="0" w:type="dxa"/>
            <w:left w:w="108" w:type="dxa"/>
            <w:bottom w:w="0" w:type="dxa"/>
            <w:right w:w="108" w:type="dxa"/>
          </w:tblCellMar>
        </w:tblPrEx>
        <w:trPr>
          <w:trHeight w:val="750" w:hRule="atLeast"/>
          <w:jc w:val="center"/>
        </w:trPr>
        <w:tc>
          <w:tcPr>
            <w:tcW w:w="717" w:type="dxa"/>
            <w:vMerge w:val="restart"/>
            <w:tcBorders>
              <w:top w:val="single" w:color="000000" w:sz="4" w:space="0"/>
              <w:left w:val="single" w:color="000000" w:sz="4" w:space="0"/>
              <w:right w:val="single" w:color="000000" w:sz="4" w:space="0"/>
            </w:tcBorders>
            <w:shd w:val="clear" w:color="auto" w:fill="auto"/>
            <w:vAlign w:val="center"/>
          </w:tcPr>
          <w:p w14:paraId="420E6E3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w:t>
            </w:r>
          </w:p>
        </w:tc>
        <w:tc>
          <w:tcPr>
            <w:tcW w:w="543" w:type="dxa"/>
            <w:vMerge w:val="restart"/>
            <w:tcBorders>
              <w:top w:val="single" w:color="000000" w:sz="4" w:space="0"/>
              <w:left w:val="single" w:color="000000" w:sz="4" w:space="0"/>
              <w:right w:val="single" w:color="000000" w:sz="4" w:space="0"/>
            </w:tcBorders>
            <w:shd w:val="clear" w:color="auto" w:fill="auto"/>
            <w:vAlign w:val="center"/>
          </w:tcPr>
          <w:p w14:paraId="0927C3D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免费保修期</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B820">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5CF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设备原厂（含附件）免费保修期为</w:t>
            </w:r>
            <w:r>
              <w:rPr>
                <w:rStyle w:val="16"/>
                <w:rFonts w:hint="eastAsia" w:hAnsi="宋体" w:eastAsia="仿宋_GB2312"/>
                <w:highlight w:val="yellow"/>
                <w:lang w:val="en-US" w:eastAsia="zh-CN"/>
              </w:rPr>
              <w:t>1</w:t>
            </w:r>
            <w:r>
              <w:rPr>
                <w:rStyle w:val="17"/>
                <w:rFonts w:hint="default" w:hAnsi="宋体"/>
              </w:rPr>
              <w:t>年，自验收报告签字之日开始计算。</w:t>
            </w:r>
            <w:r>
              <w:rPr>
                <w:rStyle w:val="17"/>
                <w:rFonts w:hint="default" w:hAnsi="宋体"/>
                <w:color w:val="000000" w:themeColor="text1"/>
                <w:highlight w:val="none"/>
              </w:rPr>
              <w:t>但国家有关法律法</w:t>
            </w:r>
            <w:r>
              <w:rPr>
                <w:rStyle w:val="17"/>
                <w:rFonts w:hint="eastAsia" w:hAnsi="宋体" w:eastAsia="仿宋_GB2312"/>
                <w:color w:val="000000" w:themeColor="text1"/>
                <w:highlight w:val="none"/>
                <w:lang w:eastAsia="zh-CN"/>
              </w:rPr>
              <w:t>规和</w:t>
            </w:r>
            <w:r>
              <w:rPr>
                <w:rStyle w:val="17"/>
                <w:rFonts w:hint="default" w:hAnsi="宋体"/>
                <w:color w:val="000000" w:themeColor="text1"/>
                <w:highlight w:val="none"/>
              </w:rPr>
              <w:t>规章的规定、“三包”规定、生产厂商的声明、招标/采购文件的要求及投标人在投标文件/应答文件的有关保修期的承诺长于本合同约定的免费保修期的，取其中期限最长者作为本合同项下货物的免费保修期。</w:t>
            </w:r>
          </w:p>
        </w:tc>
      </w:tr>
      <w:tr w14:paraId="2FEE3779">
        <w:tblPrEx>
          <w:tblCellMar>
            <w:top w:w="0" w:type="dxa"/>
            <w:left w:w="108" w:type="dxa"/>
            <w:bottom w:w="0" w:type="dxa"/>
            <w:right w:w="108" w:type="dxa"/>
          </w:tblCellMar>
        </w:tblPrEx>
        <w:trPr>
          <w:trHeight w:val="590" w:hRule="atLeast"/>
          <w:jc w:val="center"/>
        </w:trPr>
        <w:tc>
          <w:tcPr>
            <w:tcW w:w="717" w:type="dxa"/>
            <w:vMerge w:val="continue"/>
            <w:tcBorders>
              <w:left w:val="single" w:color="000000" w:sz="4" w:space="0"/>
              <w:right w:val="single" w:color="000000" w:sz="4" w:space="0"/>
            </w:tcBorders>
            <w:shd w:val="clear" w:color="auto" w:fill="auto"/>
            <w:vAlign w:val="center"/>
          </w:tcPr>
          <w:p w14:paraId="6177A935">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526E69CD">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690A">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5F3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因质量问题造成设备全部或部分停止使用的时间，保修期予以相应的延长。在保修期内</w:t>
            </w:r>
            <w:r>
              <w:rPr>
                <w:rFonts w:hint="eastAsia" w:ascii="仿宋_GB2312" w:hAnsi="宋体" w:eastAsia="仿宋_GB2312" w:cs="仿宋_GB2312"/>
                <w:color w:val="000000"/>
                <w:kern w:val="0"/>
                <w:sz w:val="28"/>
                <w:szCs w:val="28"/>
                <w:lang w:val="en-US" w:eastAsia="zh-CN"/>
              </w:rPr>
              <w:t>投标人</w:t>
            </w:r>
            <w:r>
              <w:rPr>
                <w:rFonts w:hint="eastAsia" w:ascii="仿宋_GB2312" w:hAnsi="宋体" w:eastAsia="仿宋_GB2312" w:cs="仿宋_GB2312"/>
                <w:color w:val="000000"/>
                <w:kern w:val="0"/>
                <w:sz w:val="28"/>
                <w:szCs w:val="28"/>
              </w:rPr>
              <w:t>将免费维修和更换属质量原因造成的零部件损坏，保修期外零部件的损坏，提供的配件只收配件成本费。保修期满后，</w:t>
            </w:r>
            <w:r>
              <w:rPr>
                <w:rFonts w:hint="eastAsia" w:ascii="仿宋_GB2312" w:hAnsi="宋体" w:eastAsia="仿宋_GB2312" w:cs="仿宋_GB2312"/>
                <w:color w:val="000000"/>
                <w:kern w:val="0"/>
                <w:sz w:val="28"/>
                <w:szCs w:val="28"/>
                <w:lang w:val="en-US" w:eastAsia="zh-CN"/>
              </w:rPr>
              <w:t>投标人</w:t>
            </w:r>
            <w:r>
              <w:rPr>
                <w:rFonts w:hint="eastAsia" w:ascii="仿宋_GB2312" w:hAnsi="宋体" w:eastAsia="仿宋_GB2312" w:cs="仿宋_GB2312"/>
                <w:color w:val="000000"/>
                <w:kern w:val="0"/>
                <w:sz w:val="28"/>
                <w:szCs w:val="28"/>
              </w:rPr>
              <w:t>还必须提供设备的终身维护。</w:t>
            </w:r>
          </w:p>
        </w:tc>
      </w:tr>
      <w:tr w14:paraId="1E43D66B">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right w:val="single" w:color="000000" w:sz="4" w:space="0"/>
            </w:tcBorders>
            <w:shd w:val="clear" w:color="auto" w:fill="auto"/>
            <w:vAlign w:val="center"/>
          </w:tcPr>
          <w:p w14:paraId="38DD6EE7">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77D4E667">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7BC6">
            <w:pPr>
              <w:widowControl/>
              <w:jc w:val="center"/>
              <w:textAlignment w:val="center"/>
              <w:rPr>
                <w:rFonts w:hint="eastAsia" w:ascii="仿宋_GB2312" w:hAnsi="宋体" w:eastAsia="仿宋_GB2312" w:cs="仿宋_GB2312"/>
                <w:b/>
                <w:bCs/>
                <w:color w:val="000000"/>
                <w:kern w:val="2"/>
                <w:sz w:val="28"/>
                <w:szCs w:val="28"/>
                <w:lang w:val="en-US" w:eastAsia="zh-CN" w:bidi="ar-SA"/>
              </w:rPr>
            </w:pPr>
            <w:r>
              <w:rPr>
                <w:rFonts w:hint="eastAsia" w:ascii="仿宋_GB2312" w:hAnsi="宋体" w:eastAsia="仿宋_GB2312" w:cs="仿宋_GB2312"/>
                <w:b/>
                <w:bCs/>
                <w:color w:val="000000"/>
                <w:kern w:val="0"/>
                <w:sz w:val="28"/>
                <w:szCs w:val="28"/>
              </w:rPr>
              <w:t>1.3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7B93">
            <w:pPr>
              <w:widowControl/>
              <w:textAlignment w:val="center"/>
              <w:rPr>
                <w:rFonts w:hint="eastAsia" w:ascii="仿宋_GB2312" w:hAnsi="宋体" w:eastAsia="仿宋_GB2312" w:cs="仿宋_GB2312"/>
                <w:color w:val="000000"/>
                <w:kern w:val="2"/>
                <w:sz w:val="28"/>
                <w:szCs w:val="28"/>
                <w:lang w:val="en-US" w:eastAsia="zh-CN" w:bidi="ar-SA"/>
              </w:rPr>
            </w:pPr>
            <w:r>
              <w:rPr>
                <w:rFonts w:hint="eastAsia" w:ascii="仿宋_GB2312" w:hAnsi="宋体" w:eastAsia="仿宋_GB2312" w:cs="仿宋_GB2312"/>
                <w:color w:val="000000"/>
                <w:kern w:val="0"/>
                <w:sz w:val="28"/>
                <w:szCs w:val="28"/>
              </w:rPr>
              <w:t>由生产厂家提供售后服务，生产厂家有固定、专业的售后服务机构，有受过专业培训的售后服务人员对采购人单位使用人员进行设备的基本结构、性能，日常的使用保养方法，紧急情况处理等相关内容的培训，并对采购人维修工程师进行工作原理，操作使用、维修维护、常见故障排除方法培训，熟悉设备的运行环境，对设备的性能有详细的了解和熟练掌握设备的使用方法，不定期到采购单位巡检、每半年按采购人要求无条件提供预防性维护检测报告，以及每年按采购人要求无条件进行仪器校准，并出具校准报告（投标人不得向采购人收取额外的费用），及时发现和处理问题，确保设备正常和安全使用并得到良好的维护保养，</w:t>
            </w:r>
            <w:r>
              <w:rPr>
                <w:rFonts w:hint="default" w:ascii="仿宋_GB2312" w:hAnsi="宋体" w:eastAsia="仿宋_GB2312" w:cs="仿宋_GB2312"/>
                <w:color w:val="000000"/>
                <w:kern w:val="0"/>
                <w:sz w:val="28"/>
                <w:szCs w:val="28"/>
                <w:lang w:val="en-US"/>
              </w:rPr>
              <w:t>同时</w:t>
            </w:r>
            <w:r>
              <w:rPr>
                <w:rFonts w:hint="eastAsia" w:ascii="仿宋_GB2312" w:hAnsi="宋体" w:eastAsia="仿宋_GB2312" w:cs="仿宋_GB2312"/>
                <w:color w:val="000000"/>
                <w:kern w:val="0"/>
                <w:sz w:val="28"/>
                <w:szCs w:val="28"/>
              </w:rPr>
              <w:t>提供售后服务机构地址、负责人名单、工程师名单、联系电话。在保修期内，机器若发生故障，维修人员须在4小时内响应，24小时内维修到位，对到达现场后24个工作小时内不能解决的故障，投标人须提供样机应急，所更换的零配件须为通过原厂认证的合格零配件。</w:t>
            </w:r>
          </w:p>
        </w:tc>
      </w:tr>
      <w:tr w14:paraId="067B7ABB">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right w:val="single" w:color="000000" w:sz="4" w:space="0"/>
            </w:tcBorders>
            <w:shd w:val="clear" w:color="auto" w:fill="auto"/>
            <w:vAlign w:val="center"/>
          </w:tcPr>
          <w:p w14:paraId="2F8B50CB">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4F1A2995">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A25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val="0"/>
                <w:bCs w:val="0"/>
                <w:color w:val="000000" w:themeColor="text1"/>
                <w:kern w:val="0"/>
                <w:sz w:val="28"/>
                <w:szCs w:val="28"/>
                <w:highlight w:val="none"/>
              </w:rPr>
              <w:t>1.4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2166">
            <w:pPr>
              <w:widowControl/>
              <w:textAlignment w:val="center"/>
              <w:rPr>
                <w:rFonts w:hint="eastAsia" w:ascii="仿宋_GB2312" w:hAnsi="宋体" w:eastAsia="仿宋_GB2312" w:cs="仿宋_GB2312"/>
                <w:color w:val="000000" w:themeColor="text1"/>
                <w:kern w:val="0"/>
                <w:sz w:val="28"/>
                <w:szCs w:val="28"/>
                <w:highlight w:val="none"/>
              </w:rPr>
            </w:pPr>
            <w:r>
              <w:rPr>
                <w:rFonts w:hint="eastAsia" w:ascii="仿宋_GB2312" w:hAnsi="宋体" w:eastAsia="仿宋_GB2312" w:cs="仿宋_GB2312"/>
                <w:color w:val="000000" w:themeColor="text1"/>
                <w:kern w:val="0"/>
                <w:sz w:val="28"/>
                <w:szCs w:val="28"/>
                <w:highlight w:val="none"/>
              </w:rPr>
              <w:t>在保修期内，投标人必须保证设备的年正常开机率&gt;95%，若不能达到此开机率，将作以下处理：（1）年正常开机率在＞90且≤95%之间按一赔二延长保修期（即停机一天延长保修期二天）；</w:t>
            </w:r>
          </w:p>
          <w:p w14:paraId="42336B2B">
            <w:pPr>
              <w:widowControl/>
              <w:textAlignment w:val="center"/>
              <w:rPr>
                <w:rFonts w:hint="eastAsia" w:ascii="仿宋_GB2312" w:hAnsi="宋体" w:eastAsia="仿宋_GB2312" w:cs="仿宋_GB2312"/>
                <w:color w:val="000000" w:themeColor="text1"/>
                <w:kern w:val="0"/>
                <w:sz w:val="28"/>
                <w:szCs w:val="28"/>
                <w:highlight w:val="none"/>
              </w:rPr>
            </w:pPr>
            <w:r>
              <w:rPr>
                <w:rFonts w:hint="eastAsia" w:ascii="仿宋_GB2312" w:hAnsi="宋体" w:eastAsia="仿宋_GB2312" w:cs="仿宋_GB2312"/>
                <w:color w:val="000000" w:themeColor="text1"/>
                <w:kern w:val="0"/>
                <w:sz w:val="28"/>
                <w:szCs w:val="28"/>
                <w:highlight w:val="none"/>
              </w:rPr>
              <w:t>（2）年正常开机率在＞85且≤90%之间按一赔五延长保修期（即停机一天延长保修期五天）；</w:t>
            </w:r>
          </w:p>
          <w:p w14:paraId="288C7A1D">
            <w:pPr>
              <w:widowControl/>
              <w:textAlignment w:val="center"/>
              <w:rPr>
                <w:rFonts w:hint="eastAsia" w:ascii="仿宋_GB2312" w:hAnsi="宋体" w:eastAsia="仿宋_GB2312" w:cs="仿宋_GB2312"/>
                <w:color w:val="000000" w:themeColor="text1"/>
                <w:kern w:val="0"/>
                <w:sz w:val="28"/>
                <w:szCs w:val="28"/>
                <w:highlight w:val="none"/>
              </w:rPr>
            </w:pPr>
            <w:r>
              <w:rPr>
                <w:rFonts w:hint="eastAsia" w:ascii="仿宋_GB2312" w:hAnsi="宋体" w:eastAsia="仿宋_GB2312" w:cs="仿宋_GB2312"/>
                <w:color w:val="000000" w:themeColor="text1"/>
                <w:kern w:val="0"/>
                <w:sz w:val="28"/>
                <w:szCs w:val="28"/>
                <w:highlight w:val="none"/>
              </w:rPr>
              <w:t>（3）年正常开机率≤85%，投标人必须无条件更换新机，重新计算保修期，并赔偿采购人的直接经济损失和间接经济损失。注：年正常开机率=（365-停机天数）/365。其中，间接经济损失可按采购人或同等级医院相同或具备同等功能的货物，最近连续6个月的日平均诊疗服务收入作为计算基数，按日自停机之日起计算至投标人提供替代货物投入正常运行之日止</w:t>
            </w:r>
          </w:p>
        </w:tc>
      </w:tr>
      <w:tr w14:paraId="73825D7A">
        <w:tblPrEx>
          <w:tblCellMar>
            <w:top w:w="0" w:type="dxa"/>
            <w:left w:w="108" w:type="dxa"/>
            <w:bottom w:w="0" w:type="dxa"/>
            <w:right w:w="108" w:type="dxa"/>
          </w:tblCellMar>
        </w:tblPrEx>
        <w:trPr>
          <w:trHeight w:val="1552" w:hRule="atLeast"/>
          <w:jc w:val="center"/>
        </w:trPr>
        <w:tc>
          <w:tcPr>
            <w:tcW w:w="717" w:type="dxa"/>
            <w:vMerge w:val="continue"/>
            <w:tcBorders>
              <w:left w:val="single" w:color="000000" w:sz="4" w:space="0"/>
              <w:bottom w:val="single" w:color="000000" w:sz="4" w:space="0"/>
              <w:right w:val="single" w:color="000000" w:sz="4" w:space="0"/>
            </w:tcBorders>
            <w:shd w:val="clear" w:color="auto" w:fill="auto"/>
            <w:vAlign w:val="center"/>
          </w:tcPr>
          <w:p w14:paraId="1C6DD04F">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bottom w:val="single" w:color="000000" w:sz="4" w:space="0"/>
              <w:right w:val="single" w:color="000000" w:sz="4" w:space="0"/>
            </w:tcBorders>
            <w:shd w:val="clear" w:color="auto" w:fill="auto"/>
            <w:vAlign w:val="center"/>
          </w:tcPr>
          <w:p w14:paraId="5725511D">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F5B9">
            <w:pPr>
              <w:widowControl/>
              <w:jc w:val="left"/>
              <w:textAlignment w:val="center"/>
              <w:rPr>
                <w:rFonts w:hint="eastAsia" w:ascii="仿宋_GB2312" w:hAnsi="宋体" w:eastAsia="仿宋_GB2312" w:cs="仿宋_GB2312"/>
                <w:b w:val="0"/>
                <w:bCs w:val="0"/>
                <w:color w:val="000000" w:themeColor="text1"/>
                <w:kern w:val="0"/>
                <w:sz w:val="28"/>
                <w:szCs w:val="28"/>
                <w:highlight w:val="none"/>
                <w:lang w:val="en-US" w:eastAsia="zh-CN" w:bidi="ar-SA"/>
              </w:rPr>
            </w:pPr>
            <w:r>
              <w:rPr>
                <w:rFonts w:hint="eastAsia" w:ascii="仿宋_GB2312" w:hAnsi="宋体" w:eastAsia="仿宋_GB2312" w:cs="仿宋_GB2312"/>
                <w:b w:val="0"/>
                <w:bCs w:val="0"/>
                <w:color w:val="000000" w:themeColor="text1"/>
                <w:kern w:val="0"/>
                <w:sz w:val="28"/>
                <w:szCs w:val="28"/>
                <w:highlight w:val="none"/>
              </w:rPr>
              <w:t>1.5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7380">
            <w:pPr>
              <w:widowControl/>
              <w:textAlignment w:val="center"/>
              <w:rPr>
                <w:rFonts w:hint="eastAsia" w:ascii="仿宋_GB2312" w:hAnsi="宋体" w:eastAsia="仿宋_GB2312" w:cs="仿宋_GB2312"/>
                <w:color w:val="000000" w:themeColor="text1"/>
                <w:kern w:val="0"/>
                <w:sz w:val="28"/>
                <w:szCs w:val="28"/>
                <w:highlight w:val="none"/>
                <w:lang w:val="en-US" w:eastAsia="zh-CN" w:bidi="ar-SA"/>
              </w:rPr>
            </w:pPr>
            <w:r>
              <w:rPr>
                <w:rFonts w:hint="eastAsia" w:ascii="仿宋_GB2312" w:hAnsi="宋体" w:eastAsia="仿宋_GB2312" w:cs="仿宋_GB2312"/>
                <w:color w:val="000000" w:themeColor="text1"/>
                <w:kern w:val="0"/>
                <w:sz w:val="28"/>
                <w:szCs w:val="28"/>
                <w:highlight w:val="none"/>
              </w:rPr>
              <w:t>投标人交付的货物经验收合格后，在保修期内连续三个月内频繁（平均每月1次或1次以上）出现设备不能正常使用的情况或经3次维修后再次出现故障，采购人有权要求投标人免费换货或退货（因人为因素造成的故障除外）。</w:t>
            </w:r>
          </w:p>
        </w:tc>
      </w:tr>
      <w:tr w14:paraId="4F1093F8">
        <w:tblPrEx>
          <w:tblCellMar>
            <w:top w:w="0" w:type="dxa"/>
            <w:left w:w="108" w:type="dxa"/>
            <w:bottom w:w="0" w:type="dxa"/>
            <w:right w:w="108" w:type="dxa"/>
          </w:tblCellMar>
        </w:tblPrEx>
        <w:trPr>
          <w:trHeight w:val="750"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CE2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w:t>
            </w: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72F7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7CB7">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A89C">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投标人应按其投标文件中的承诺，进行其他售后服务工作。</w:t>
            </w:r>
          </w:p>
        </w:tc>
      </w:tr>
      <w:tr w14:paraId="08F83152">
        <w:tblPrEx>
          <w:tblCellMar>
            <w:top w:w="0" w:type="dxa"/>
            <w:left w:w="108" w:type="dxa"/>
            <w:bottom w:w="0" w:type="dxa"/>
            <w:right w:w="108" w:type="dxa"/>
          </w:tblCellMar>
        </w:tblPrEx>
        <w:trPr>
          <w:trHeight w:val="375" w:hRule="atLeast"/>
          <w:jc w:val="center"/>
        </w:trPr>
        <w:tc>
          <w:tcPr>
            <w:tcW w:w="969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330CD8">
            <w:pPr>
              <w:widowControl/>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w:t>
            </w:r>
            <w:r>
              <w:rPr>
                <w:rFonts w:hint="eastAsia" w:ascii="仿宋_GB2312" w:hAnsi="宋体" w:eastAsia="仿宋_GB2312" w:cs="仿宋_GB2312"/>
                <w:b/>
                <w:bCs/>
                <w:color w:val="000000"/>
                <w:kern w:val="0"/>
                <w:sz w:val="28"/>
                <w:szCs w:val="28"/>
                <w:lang w:val="en-US" w:eastAsia="zh-CN"/>
              </w:rPr>
              <w:t>二</w:t>
            </w:r>
            <w:r>
              <w:rPr>
                <w:rFonts w:hint="eastAsia" w:ascii="仿宋_GB2312" w:hAnsi="宋体" w:eastAsia="仿宋_GB2312" w:cs="仿宋_GB2312"/>
                <w:b/>
                <w:bCs/>
                <w:color w:val="000000"/>
                <w:kern w:val="0"/>
                <w:sz w:val="28"/>
                <w:szCs w:val="28"/>
              </w:rPr>
              <w:t>）其他商务要求</w:t>
            </w:r>
          </w:p>
        </w:tc>
      </w:tr>
      <w:tr w14:paraId="12C9891E">
        <w:tblPrEx>
          <w:tblCellMar>
            <w:top w:w="0" w:type="dxa"/>
            <w:left w:w="108" w:type="dxa"/>
            <w:bottom w:w="0" w:type="dxa"/>
            <w:right w:w="108" w:type="dxa"/>
          </w:tblCellMar>
        </w:tblPrEx>
        <w:trPr>
          <w:trHeight w:val="37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7FC9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E708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关于交货</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602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44B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合同签订或约定之</w:t>
            </w:r>
            <w:r>
              <w:rPr>
                <w:rFonts w:hint="eastAsia" w:ascii="仿宋_GB2312" w:hAnsi="仿宋_GB2312" w:eastAsia="仿宋_GB2312" w:cs="仿宋_GB2312"/>
                <w:kern w:val="0"/>
                <w:sz w:val="28"/>
                <w:szCs w:val="28"/>
              </w:rPr>
              <w:t>日起</w:t>
            </w:r>
            <w:r>
              <w:rPr>
                <w:rFonts w:hint="eastAsia" w:ascii="仿宋_GB2312" w:hAnsi="仿宋_GB2312" w:eastAsia="仿宋_GB2312" w:cs="仿宋_GB2312"/>
                <w:kern w:val="0"/>
                <w:sz w:val="28"/>
                <w:szCs w:val="28"/>
                <w:highlight w:val="yellow"/>
                <w:lang w:val="en-US" w:eastAsia="zh-CN"/>
              </w:rPr>
              <w:t>1</w:t>
            </w:r>
            <w:r>
              <w:rPr>
                <w:rFonts w:hint="eastAsia" w:ascii="仿宋_GB2312" w:hAnsi="仿宋_GB2312" w:eastAsia="仿宋_GB2312" w:cs="仿宋_GB2312"/>
                <w:kern w:val="0"/>
                <w:sz w:val="28"/>
                <w:szCs w:val="28"/>
                <w:highlight w:val="yellow"/>
              </w:rPr>
              <w:t>0</w:t>
            </w:r>
            <w:r>
              <w:rPr>
                <w:rFonts w:ascii="仿宋_GB2312" w:hAnsi="仿宋_GB2312" w:eastAsia="仿宋_GB2312" w:cs="仿宋_GB2312"/>
                <w:kern w:val="0"/>
                <w:sz w:val="28"/>
                <w:szCs w:val="28"/>
              </w:rPr>
              <w:t>日</w:t>
            </w:r>
            <w:r>
              <w:rPr>
                <w:rStyle w:val="17"/>
                <w:rFonts w:hint="default" w:hAnsi="宋体"/>
              </w:rPr>
              <w:t>历天内交货。</w:t>
            </w:r>
          </w:p>
        </w:tc>
      </w:tr>
      <w:tr w14:paraId="2E9B6CDD">
        <w:tblPrEx>
          <w:tblCellMar>
            <w:top w:w="0" w:type="dxa"/>
            <w:left w:w="108" w:type="dxa"/>
            <w:bottom w:w="0" w:type="dxa"/>
            <w:right w:w="108" w:type="dxa"/>
          </w:tblCellMar>
        </w:tblPrEx>
        <w:trPr>
          <w:trHeight w:val="3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25522">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87381">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FCF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11F0">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地点：采购人指定地点。</w:t>
            </w:r>
          </w:p>
        </w:tc>
      </w:tr>
      <w:tr w14:paraId="2B7BEE04">
        <w:tblPrEx>
          <w:tblCellMar>
            <w:top w:w="0" w:type="dxa"/>
            <w:left w:w="108" w:type="dxa"/>
            <w:bottom w:w="0" w:type="dxa"/>
            <w:right w:w="108" w:type="dxa"/>
          </w:tblCellMar>
        </w:tblPrEx>
        <w:trPr>
          <w:trHeight w:val="652"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44665">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ED85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858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9FCA4">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投标人必须在交货之日起</w:t>
            </w:r>
            <w:r>
              <w:rPr>
                <w:rStyle w:val="16"/>
                <w:rFonts w:hint="default" w:hAnsi="宋体"/>
                <w:b w:val="0"/>
                <w:bCs w:val="0"/>
              </w:rPr>
              <w:t>60</w:t>
            </w:r>
            <w:r>
              <w:rPr>
                <w:rStyle w:val="17"/>
                <w:rFonts w:hint="default" w:hAnsi="宋体"/>
              </w:rPr>
              <w:t>日历天内完成安装、调试，但采购人另有书面通知的，以采购人书面通知为准；设备需要在现场安装调试，因采购人现场不具备安装调试条件导致工期延误时，安装调试完工日期应当顺延，具体顺延期限由双方商定。</w:t>
            </w:r>
          </w:p>
        </w:tc>
      </w:tr>
      <w:tr w14:paraId="4C172066">
        <w:tblPrEx>
          <w:tblCellMar>
            <w:top w:w="0" w:type="dxa"/>
            <w:left w:w="108" w:type="dxa"/>
            <w:bottom w:w="0" w:type="dxa"/>
            <w:right w:w="108" w:type="dxa"/>
          </w:tblCellMar>
        </w:tblPrEx>
        <w:trPr>
          <w:trHeight w:val="124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729AC">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F4852">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872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1.4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215B0">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包装运输：投标人提供的设备必须是</w:t>
            </w:r>
            <w:r>
              <w:rPr>
                <w:rFonts w:hint="eastAsia" w:ascii="仿宋_GB2312" w:hAnsi="宋体" w:eastAsia="仿宋_GB2312" w:cs="仿宋_GB2312"/>
                <w:color w:val="000000"/>
                <w:kern w:val="0"/>
                <w:sz w:val="28"/>
                <w:szCs w:val="28"/>
                <w:lang w:val="en-US" w:eastAsia="zh-CN"/>
              </w:rPr>
              <w:t>在实际交货前</w:t>
            </w:r>
            <w:r>
              <w:rPr>
                <w:rFonts w:hint="eastAsia" w:ascii="仿宋_GB2312" w:hAnsi="宋体" w:eastAsia="仿宋_GB2312" w:cs="仿宋_GB2312"/>
                <w:color w:val="000000"/>
                <w:kern w:val="0"/>
                <w:sz w:val="28"/>
                <w:szCs w:val="28"/>
              </w:rPr>
              <w:t>1年内生产的未经使用过的、全新的、完整的，并且应当符合医疗器械强制性国家标准；尚无强制性国家标准的，应当符合医疗器械强制性行业标准，或具有有关质检部门出具的设备检验合格证明。同时，要求设备使用国际通用的标准包装，适合于长途运输，外包装到货时应完好无损，外包装破损时采购人有权拒收，由此产生的其他费用由投标人承担，（包括但不限于运输费、装卸费、保管费等）。</w:t>
            </w:r>
          </w:p>
        </w:tc>
      </w:tr>
      <w:tr w14:paraId="316E4D00">
        <w:tblPrEx>
          <w:tblCellMar>
            <w:top w:w="0" w:type="dxa"/>
            <w:left w:w="108" w:type="dxa"/>
            <w:bottom w:w="0" w:type="dxa"/>
            <w:right w:w="108" w:type="dxa"/>
          </w:tblCellMar>
        </w:tblPrEx>
        <w:trPr>
          <w:trHeight w:val="1125" w:hRule="atLeast"/>
          <w:jc w:val="center"/>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3C02">
            <w:pPr>
              <w:widowControl/>
              <w:jc w:val="center"/>
              <w:textAlignment w:val="center"/>
              <w:rPr>
                <w:rFonts w:hint="eastAsia" w:ascii="仿宋_GB2312" w:hAnsi="宋体" w:eastAsia="仿宋_GB2312" w:cs="仿宋_GB2312"/>
                <w:b/>
                <w:bCs/>
                <w:color w:val="000000"/>
                <w:kern w:val="0"/>
                <w:sz w:val="28"/>
                <w:szCs w:val="28"/>
              </w:rPr>
            </w:pPr>
          </w:p>
        </w:tc>
        <w:tc>
          <w:tcPr>
            <w:tcW w:w="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13AC">
            <w:pPr>
              <w:widowControl/>
              <w:jc w:val="center"/>
              <w:textAlignment w:val="center"/>
              <w:rPr>
                <w:rFonts w:hint="eastAsia" w:ascii="仿宋_GB2312" w:hAnsi="宋体" w:eastAsia="仿宋_GB2312" w:cs="仿宋_GB2312"/>
                <w:b/>
                <w:bCs/>
                <w:color w:val="000000"/>
                <w:kern w:val="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4D9C">
            <w:pPr>
              <w:widowControl/>
              <w:jc w:val="center"/>
              <w:textAlignment w:val="center"/>
              <w:rPr>
                <w:rFonts w:hint="default" w:ascii="仿宋_GB2312" w:hAnsi="宋体" w:eastAsia="仿宋_GB2312" w:cs="仿宋_GB2312"/>
                <w:b/>
                <w:bCs/>
                <w:color w:val="000000"/>
                <w:kern w:val="0"/>
                <w:sz w:val="28"/>
                <w:szCs w:val="28"/>
                <w:lang w:val="en-US" w:eastAsia="zh-CN"/>
              </w:rPr>
            </w:pPr>
            <w:r>
              <w:rPr>
                <w:rFonts w:hint="eastAsia" w:ascii="仿宋_GB2312" w:hAnsi="宋体" w:eastAsia="仿宋_GB2312" w:cs="仿宋_GB2312"/>
                <w:b/>
                <w:bCs/>
                <w:color w:val="000000"/>
                <w:kern w:val="0"/>
                <w:sz w:val="28"/>
                <w:szCs w:val="28"/>
                <w:lang w:val="en-US" w:eastAsia="zh-CN"/>
              </w:rPr>
              <w:t>2.1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8F34">
            <w:pPr>
              <w:widowControl/>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themeColor="text1"/>
                <w:kern w:val="0"/>
                <w:sz w:val="28"/>
                <w:szCs w:val="28"/>
                <w:highlight w:val="none"/>
              </w:rPr>
              <w:t>到货验收：设备送达采购人指定地点后，采购人、投标人双方进行初步货物验收，投标人因自身原因不能到场参与验收，则视同全权委托采购人验收。投标人向采购人提供全套的材料、设备配置清单、检验产品合格证、使用说明书及其他技术资料，进口设备还需要提供正常报关证明和商检合格证明。在原厂标准不低于采购文件所要求的技术标准且符合我国有关技术规范和技术标准的前提下，采购人以设备的较高标准作为验收标准。对此，投标人应提供原厂标准、国家标准等相关文件，并联同设备生产厂家代表全程参与验收。</w:t>
            </w:r>
          </w:p>
        </w:tc>
      </w:tr>
      <w:tr w14:paraId="54B98CFA">
        <w:tblPrEx>
          <w:tblCellMar>
            <w:top w:w="0" w:type="dxa"/>
            <w:left w:w="108" w:type="dxa"/>
            <w:bottom w:w="0" w:type="dxa"/>
            <w:right w:w="108" w:type="dxa"/>
          </w:tblCellMar>
        </w:tblPrEx>
        <w:trPr>
          <w:trHeight w:val="112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C7D96">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2</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1C925">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关于验收</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1057">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50D4">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投标人货物经过双方检验认可后，签署验收报告，产品保修期自验收合格之日起算，由投标人提供产品保修文件。</w:t>
            </w:r>
          </w:p>
        </w:tc>
      </w:tr>
      <w:tr w14:paraId="5B8DFAB5">
        <w:tblPrEx>
          <w:tblCellMar>
            <w:top w:w="0" w:type="dxa"/>
            <w:left w:w="108" w:type="dxa"/>
            <w:bottom w:w="0" w:type="dxa"/>
            <w:right w:w="108" w:type="dxa"/>
          </w:tblCellMar>
        </w:tblPrEx>
        <w:trPr>
          <w:trHeight w:val="18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367AB">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C92E3">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B3B8">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BB0D">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当满足以下条件时，采购人才向投标人签发货物验收报告：投标人已按照合同规定提供了全部产品及完整的技术资料。货物符合招标文件技术要求，性能满足要求。国产货物必须具备产品合格证。</w:t>
            </w:r>
          </w:p>
        </w:tc>
      </w:tr>
      <w:tr w14:paraId="0C341EBE">
        <w:tblPrEx>
          <w:tblCellMar>
            <w:top w:w="0" w:type="dxa"/>
            <w:left w:w="108" w:type="dxa"/>
            <w:bottom w:w="0" w:type="dxa"/>
            <w:right w:w="108" w:type="dxa"/>
          </w:tblCellMar>
        </w:tblPrEx>
        <w:trPr>
          <w:trHeight w:val="75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688BF">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37AE3">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EB4">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CC1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凡属于国家规定强制检测的设备项目，都必须具备计量质检部门的检测合格证。</w:t>
            </w:r>
          </w:p>
        </w:tc>
      </w:tr>
      <w:tr w14:paraId="214E2225">
        <w:tblPrEx>
          <w:tblCellMar>
            <w:top w:w="0" w:type="dxa"/>
            <w:left w:w="108" w:type="dxa"/>
            <w:bottom w:w="0" w:type="dxa"/>
            <w:right w:w="108" w:type="dxa"/>
          </w:tblCellMar>
        </w:tblPrEx>
        <w:trPr>
          <w:trHeight w:val="1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84DED">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80A76">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7BE8">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6C2C">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验收过程中，如采购人拟对货物质量进行实质验收，有权邀请第三方检测机构对货物进行检测或测试，所需的费用由投标人承担。</w:t>
            </w:r>
          </w:p>
        </w:tc>
      </w:tr>
      <w:tr w14:paraId="5E901B25">
        <w:tblPrEx>
          <w:tblCellMar>
            <w:top w:w="0" w:type="dxa"/>
            <w:left w:w="108" w:type="dxa"/>
            <w:bottom w:w="0" w:type="dxa"/>
            <w:right w:w="108" w:type="dxa"/>
          </w:tblCellMar>
        </w:tblPrEx>
        <w:trPr>
          <w:trHeight w:val="4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5B60B">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EF90F">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1C33">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6</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C4D2">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提供的设备为第一类医疗器械的，验收时应当提供医疗行业主管部门签发的有效的《医疗器械备案凭证》；投标人提供的设备为第二、三类医疗器械的，应当提供医疗行业主管部门签发的涵盖投标人提供设备的《医疗器械注册证》。投标人应确保货物与注册证或备案凭证所附之产品技术要求相符。如所投产品不属于第一、二、三类医疗器械的，验收时可以不提供《医疗器械备案凭证》或《医疗器械注册证》，但需提供投标人关于所投产品不属于医疗器械的相关说明（加盖投标人公章）</w:t>
            </w:r>
          </w:p>
        </w:tc>
      </w:tr>
      <w:tr w14:paraId="7748277D">
        <w:tblPrEx>
          <w:tblCellMar>
            <w:top w:w="0" w:type="dxa"/>
            <w:left w:w="108" w:type="dxa"/>
            <w:bottom w:w="0" w:type="dxa"/>
            <w:right w:w="108" w:type="dxa"/>
          </w:tblCellMar>
        </w:tblPrEx>
        <w:trPr>
          <w:trHeight w:val="112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B1B57">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6DDAC">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692F">
            <w:pPr>
              <w:widowControl/>
              <w:jc w:val="center"/>
              <w:textAlignment w:val="center"/>
              <w:rPr>
                <w:rFonts w:hint="eastAsia" w:ascii="仿宋_GB2312" w:hAnsi="宋体" w:eastAsia="仿宋_GB2312" w:cs="仿宋_GB2312"/>
                <w:b/>
                <w:bCs/>
                <w:color w:val="000000"/>
                <w:sz w:val="28"/>
                <w:szCs w:val="28"/>
                <w:lang w:eastAsia="zh-CN"/>
              </w:rPr>
            </w:pPr>
            <w:r>
              <w:rPr>
                <w:rFonts w:hint="eastAsia" w:ascii="仿宋_GB2312" w:hAnsi="宋体" w:eastAsia="仿宋_GB2312" w:cs="仿宋_GB2312"/>
                <w:b/>
                <w:bCs/>
                <w:color w:val="000000"/>
                <w:kern w:val="0"/>
                <w:sz w:val="28"/>
                <w:szCs w:val="28"/>
              </w:rPr>
              <w:t>2.</w:t>
            </w:r>
            <w:r>
              <w:rPr>
                <w:rFonts w:hint="eastAsia" w:ascii="仿宋_GB2312" w:hAnsi="宋体" w:eastAsia="仿宋_GB2312" w:cs="仿宋_GB2312"/>
                <w:b/>
                <w:bCs/>
                <w:color w:val="000000"/>
                <w:kern w:val="0"/>
                <w:sz w:val="28"/>
                <w:szCs w:val="28"/>
                <w:lang w:val="en-US" w:eastAsia="zh-CN"/>
              </w:rPr>
              <w:t>7</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9CB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在验收过程中，</w:t>
            </w:r>
            <w:r>
              <w:rPr>
                <w:rFonts w:hint="eastAsia" w:ascii="仿宋_GB2312" w:hAnsi="宋体" w:eastAsia="仿宋_GB2312" w:cs="仿宋_GB2312"/>
                <w:color w:val="000000"/>
                <w:kern w:val="0"/>
                <w:sz w:val="28"/>
                <w:szCs w:val="28"/>
                <w:lang w:val="en-US" w:eastAsia="zh-CN"/>
              </w:rPr>
              <w:t>投</w:t>
            </w:r>
            <w:r>
              <w:rPr>
                <w:rFonts w:hint="eastAsia" w:ascii="仿宋_GB2312" w:hAnsi="宋体" w:eastAsia="仿宋_GB2312" w:cs="仿宋_GB2312"/>
                <w:color w:val="000000"/>
                <w:kern w:val="0"/>
                <w:sz w:val="28"/>
                <w:szCs w:val="28"/>
              </w:rPr>
              <w:t>标人需出具与设备制造商签订的与原合同条款一致的维保合同或原厂维保承诺函。</w:t>
            </w:r>
          </w:p>
        </w:tc>
      </w:tr>
      <w:tr w14:paraId="0BA787E1">
        <w:tblPrEx>
          <w:tblCellMar>
            <w:top w:w="0" w:type="dxa"/>
            <w:left w:w="108" w:type="dxa"/>
            <w:bottom w:w="0" w:type="dxa"/>
            <w:right w:w="108" w:type="dxa"/>
          </w:tblCellMar>
        </w:tblPrEx>
        <w:trPr>
          <w:trHeight w:val="1875" w:hRule="atLeast"/>
          <w:jc w:val="center"/>
        </w:trPr>
        <w:tc>
          <w:tcPr>
            <w:tcW w:w="717" w:type="dxa"/>
            <w:vMerge w:val="restart"/>
            <w:tcBorders>
              <w:top w:val="single" w:color="000000" w:sz="4" w:space="0"/>
              <w:left w:val="single" w:color="000000" w:sz="4" w:space="0"/>
              <w:right w:val="single" w:color="000000" w:sz="4" w:space="0"/>
            </w:tcBorders>
            <w:shd w:val="clear" w:color="auto" w:fill="auto"/>
            <w:vAlign w:val="center"/>
          </w:tcPr>
          <w:p w14:paraId="4C9BF44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w:t>
            </w:r>
          </w:p>
        </w:tc>
        <w:tc>
          <w:tcPr>
            <w:tcW w:w="543" w:type="dxa"/>
            <w:vMerge w:val="restart"/>
            <w:tcBorders>
              <w:top w:val="single" w:color="000000" w:sz="4" w:space="0"/>
              <w:left w:val="single" w:color="000000" w:sz="4" w:space="0"/>
              <w:right w:val="single" w:color="000000" w:sz="4" w:space="0"/>
            </w:tcBorders>
            <w:shd w:val="clear" w:color="auto" w:fill="auto"/>
            <w:vAlign w:val="center"/>
          </w:tcPr>
          <w:p w14:paraId="5C133C0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其他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9543">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A87F">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须支持物联网协议，便于与医院信息系统的对接，按采购人要求无条件开放数据交换接口，并提供技术支持（投标人不得向采购人收取额外的费用），并保证所使用软件的合法性，任何知识产权纠纷与采购人无关。</w:t>
            </w:r>
          </w:p>
        </w:tc>
      </w:tr>
      <w:tr w14:paraId="378DEF44">
        <w:tblPrEx>
          <w:tblCellMar>
            <w:top w:w="0" w:type="dxa"/>
            <w:left w:w="108" w:type="dxa"/>
            <w:bottom w:w="0" w:type="dxa"/>
            <w:right w:w="108" w:type="dxa"/>
          </w:tblCellMar>
        </w:tblPrEx>
        <w:trPr>
          <w:trHeight w:val="2250" w:hRule="atLeast"/>
          <w:jc w:val="center"/>
        </w:trPr>
        <w:tc>
          <w:tcPr>
            <w:tcW w:w="717" w:type="dxa"/>
            <w:vMerge w:val="continue"/>
            <w:tcBorders>
              <w:left w:val="single" w:color="000000" w:sz="4" w:space="0"/>
              <w:right w:val="single" w:color="000000" w:sz="4" w:space="0"/>
            </w:tcBorders>
            <w:shd w:val="clear" w:color="auto" w:fill="auto"/>
            <w:vAlign w:val="center"/>
          </w:tcPr>
          <w:p w14:paraId="45E3565A">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1642957C">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860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1EA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所投产品为进口产品，投标人必须是所投产品的制造商或合法代理商或合法授权投标人（提供相关证明扫描件）；若所投产品是国产产品（非进口产品），则投标人不需要提供其为所投产品的制造商或合法代理商或合法授权投标人的证明。</w:t>
            </w:r>
          </w:p>
        </w:tc>
      </w:tr>
      <w:tr w14:paraId="1BE9F211">
        <w:tblPrEx>
          <w:tblCellMar>
            <w:top w:w="0" w:type="dxa"/>
            <w:left w:w="108" w:type="dxa"/>
            <w:bottom w:w="0" w:type="dxa"/>
            <w:right w:w="108" w:type="dxa"/>
          </w:tblCellMar>
        </w:tblPrEx>
        <w:trPr>
          <w:trHeight w:val="1875" w:hRule="atLeast"/>
          <w:jc w:val="center"/>
        </w:trPr>
        <w:tc>
          <w:tcPr>
            <w:tcW w:w="717" w:type="dxa"/>
            <w:vMerge w:val="continue"/>
            <w:tcBorders>
              <w:left w:val="single" w:color="000000" w:sz="4" w:space="0"/>
              <w:right w:val="single" w:color="000000" w:sz="4" w:space="0"/>
            </w:tcBorders>
            <w:shd w:val="clear" w:color="auto" w:fill="auto"/>
            <w:vAlign w:val="center"/>
          </w:tcPr>
          <w:p w14:paraId="1961412F">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403EF965">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F311">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6E6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若所投产品为进口产品，则投标人需提供由制造商或授权的中国总代理签署的合法有效的保修、维修承诺函（免费保修期满足招标文件要求）扫描件；若所投产品为国产产品，则无需提供。</w:t>
            </w:r>
          </w:p>
        </w:tc>
      </w:tr>
      <w:tr w14:paraId="48652D6D">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right w:val="single" w:color="000000" w:sz="4" w:space="0"/>
            </w:tcBorders>
            <w:shd w:val="clear" w:color="auto" w:fill="auto"/>
            <w:vAlign w:val="center"/>
          </w:tcPr>
          <w:p w14:paraId="6FE5344D">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6E527E55">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9148">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3.4</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DF37">
            <w:pPr>
              <w:widowControl/>
              <w:textAlignment w:val="center"/>
              <w:rPr>
                <w:rFonts w:ascii="仿宋_GB2312" w:hAnsi="宋体" w:eastAsia="仿宋_GB2312" w:cs="仿宋_GB2312"/>
                <w:color w:val="000000"/>
                <w:sz w:val="28"/>
                <w:szCs w:val="28"/>
              </w:rPr>
            </w:pPr>
            <w:r>
              <w:rPr>
                <w:rFonts w:hint="eastAsia" w:ascii="微软雅黑" w:hAnsi="微软雅黑" w:eastAsia="微软雅黑" w:cs="微软雅黑"/>
                <w:color w:val="000000"/>
                <w:kern w:val="0"/>
                <w:sz w:val="28"/>
                <w:szCs w:val="28"/>
              </w:rPr>
              <w:t>★</w:t>
            </w:r>
            <w:r>
              <w:rPr>
                <w:rFonts w:hint="eastAsia" w:ascii="仿宋_GB2312" w:hAnsi="宋体" w:eastAsia="仿宋_GB2312" w:cs="仿宋_GB2312"/>
                <w:color w:val="000000"/>
                <w:kern w:val="0"/>
                <w:sz w:val="28"/>
                <w:szCs w:val="28"/>
              </w:rPr>
              <w:t>投标人所提供的设备，若该设备配有专用的配套医用耗材，则此类耗材必须通过深圳市医用耗材阳光交易和监管平台进行交易，且供货价格必须遵循阳光平台所公布的最低成交价。未在平台上交易的耗材，必须提供相应的报价单。</w:t>
            </w:r>
          </w:p>
        </w:tc>
      </w:tr>
      <w:tr w14:paraId="2B7AC982">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right w:val="single" w:color="000000" w:sz="4" w:space="0"/>
            </w:tcBorders>
            <w:shd w:val="clear" w:color="auto" w:fill="auto"/>
            <w:vAlign w:val="center"/>
          </w:tcPr>
          <w:p w14:paraId="63C56E8E">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right w:val="single" w:color="000000" w:sz="4" w:space="0"/>
            </w:tcBorders>
            <w:shd w:val="clear" w:color="auto" w:fill="auto"/>
            <w:vAlign w:val="center"/>
          </w:tcPr>
          <w:p w14:paraId="643A7C7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55CE">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3.5</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26C9">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本次标的若包含软件服务，需本地化部署，并严格遵照《中华人民共和国信息安全法》等相关法律法规，符合网络安全管理相关规定，所有数据未经采购方允许，不得向第三方私自泄漏。</w:t>
            </w:r>
          </w:p>
        </w:tc>
      </w:tr>
      <w:tr w14:paraId="1A175CAB">
        <w:tblPrEx>
          <w:tblCellMar>
            <w:top w:w="0" w:type="dxa"/>
            <w:left w:w="108" w:type="dxa"/>
            <w:bottom w:w="0" w:type="dxa"/>
            <w:right w:w="108" w:type="dxa"/>
          </w:tblCellMar>
        </w:tblPrEx>
        <w:trPr>
          <w:trHeight w:val="1500" w:hRule="atLeast"/>
          <w:jc w:val="center"/>
        </w:trPr>
        <w:tc>
          <w:tcPr>
            <w:tcW w:w="717" w:type="dxa"/>
            <w:vMerge w:val="continue"/>
            <w:tcBorders>
              <w:left w:val="single" w:color="000000" w:sz="4" w:space="0"/>
              <w:bottom w:val="single" w:color="000000" w:sz="4" w:space="0"/>
              <w:right w:val="single" w:color="000000" w:sz="4" w:space="0"/>
            </w:tcBorders>
            <w:shd w:val="clear" w:color="auto" w:fill="auto"/>
            <w:vAlign w:val="center"/>
          </w:tcPr>
          <w:p w14:paraId="1F4E8D5B">
            <w:pPr>
              <w:jc w:val="center"/>
              <w:rPr>
                <w:rFonts w:ascii="仿宋_GB2312" w:hAnsi="宋体" w:eastAsia="仿宋_GB2312" w:cs="仿宋_GB2312"/>
                <w:b/>
                <w:bCs/>
                <w:color w:val="000000"/>
                <w:sz w:val="28"/>
                <w:szCs w:val="28"/>
              </w:rPr>
            </w:pPr>
          </w:p>
        </w:tc>
        <w:tc>
          <w:tcPr>
            <w:tcW w:w="543" w:type="dxa"/>
            <w:vMerge w:val="continue"/>
            <w:tcBorders>
              <w:left w:val="single" w:color="000000" w:sz="4" w:space="0"/>
              <w:bottom w:val="single" w:color="000000" w:sz="4" w:space="0"/>
              <w:right w:val="single" w:color="000000" w:sz="4" w:space="0"/>
            </w:tcBorders>
            <w:shd w:val="clear" w:color="auto" w:fill="auto"/>
            <w:vAlign w:val="center"/>
          </w:tcPr>
          <w:p w14:paraId="58F16A6E">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9332">
            <w:pPr>
              <w:widowControl/>
              <w:jc w:val="center"/>
              <w:textAlignment w:val="center"/>
              <w:rPr>
                <w:rFonts w:hint="default" w:ascii="仿宋_GB2312" w:hAnsi="宋体" w:eastAsia="仿宋_GB2312" w:cs="仿宋_GB2312"/>
                <w:b/>
                <w:bCs/>
                <w:color w:val="000000"/>
                <w:kern w:val="0"/>
                <w:sz w:val="28"/>
                <w:szCs w:val="28"/>
                <w:lang w:val="en-US" w:eastAsia="zh-CN"/>
              </w:rPr>
            </w:pPr>
            <w:r>
              <w:rPr>
                <w:rFonts w:hint="eastAsia" w:ascii="仿宋_GB2312" w:hAnsi="宋体" w:eastAsia="仿宋_GB2312" w:cs="仿宋_GB2312"/>
                <w:b/>
                <w:bCs/>
                <w:color w:val="000000"/>
                <w:kern w:val="0"/>
                <w:sz w:val="28"/>
                <w:szCs w:val="28"/>
                <w:lang w:val="en-US" w:eastAsia="zh-CN"/>
              </w:rPr>
              <w:t>3.6</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1C85">
            <w:pPr>
              <w:widowControl/>
              <w:textAlignment w:val="center"/>
              <w:rPr>
                <w:rFonts w:hint="eastAsia" w:ascii="仿宋_GB2312" w:hAnsi="宋体" w:eastAsia="仿宋_GB2312" w:cs="仿宋_GB2312"/>
                <w:color w:val="000000" w:themeColor="text1"/>
                <w:kern w:val="0"/>
                <w:sz w:val="28"/>
                <w:szCs w:val="28"/>
                <w:highlight w:val="none"/>
                <w:lang w:val="en-US" w:eastAsia="zh-CN" w:bidi="ar-SA"/>
              </w:rPr>
            </w:pPr>
            <w:r>
              <w:rPr>
                <w:rFonts w:hint="eastAsia" w:ascii="仿宋_GB2312" w:hAnsi="宋体" w:eastAsia="仿宋_GB2312" w:cs="仿宋_GB2312"/>
                <w:color w:val="000000" w:themeColor="text1"/>
                <w:kern w:val="0"/>
                <w:sz w:val="28"/>
                <w:szCs w:val="28"/>
                <w:highlight w:val="none"/>
                <w:lang w:val="en-US" w:eastAsia="zh-CN" w:bidi="ar-SA"/>
              </w:rPr>
              <w:t>在免费保修期内，投标人应为采购人提供软件系统的免费升级服务，包括功能优化、漏洞修复、适配性改进、兼容性升级、性能提升等，确保软件系统始终处于稳定、安全、高效的运行状态。投标人应及时响应采购人需求，在接到通知后5个工作日内完成升级工作。升级前，投标人应与采购人充分沟通确认升级内容和时间；升级过程中，要做好数据备份保障工作；升级完成后，需配合采购人进行测试验收。同时提供升级后的相关文档及培训，培训内容包括操作指南讲解、新功能实操演练等。</w:t>
            </w:r>
          </w:p>
        </w:tc>
      </w:tr>
      <w:tr w14:paraId="6D30C05F">
        <w:tblPrEx>
          <w:tblCellMar>
            <w:top w:w="0" w:type="dxa"/>
            <w:left w:w="108" w:type="dxa"/>
            <w:bottom w:w="0" w:type="dxa"/>
            <w:right w:w="108" w:type="dxa"/>
          </w:tblCellMar>
        </w:tblPrEx>
        <w:trPr>
          <w:trHeight w:val="1125"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2412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C76FF">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关于付款</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555A">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31E5">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themeColor="text1"/>
                <w:kern w:val="0"/>
                <w:sz w:val="28"/>
                <w:szCs w:val="28"/>
                <w:highlight w:val="none"/>
              </w:rPr>
              <w:t>合同生效后，采购人将根据设备到货及验收进度情况分阶段付款。</w:t>
            </w:r>
            <w:r>
              <w:rPr>
                <w:rFonts w:hint="eastAsia" w:ascii="仿宋_GB2312" w:hAnsi="宋体" w:eastAsia="仿宋_GB2312" w:cs="仿宋_GB2312"/>
                <w:color w:val="000000" w:themeColor="text1"/>
                <w:kern w:val="0"/>
                <w:sz w:val="28"/>
                <w:szCs w:val="28"/>
                <w:highlight w:val="none"/>
              </w:rPr>
              <w:br w:type="textWrapping"/>
            </w:r>
            <w:r>
              <w:rPr>
                <w:rFonts w:hint="eastAsia" w:ascii="仿宋_GB2312" w:hAnsi="宋体" w:eastAsia="仿宋_GB2312" w:cs="仿宋_GB2312"/>
                <w:color w:val="000000" w:themeColor="text1"/>
                <w:kern w:val="0"/>
                <w:sz w:val="28"/>
                <w:szCs w:val="28"/>
                <w:highlight w:val="none"/>
              </w:rPr>
              <w:t>（1）合同签订完成后，采购人在收到中标人提供的合规性发票后，支付合同金额的</w:t>
            </w:r>
            <w:r>
              <w:rPr>
                <w:rFonts w:hint="eastAsia" w:ascii="仿宋_GB2312" w:hAnsi="宋体" w:eastAsia="仿宋_GB2312" w:cs="仿宋_GB2312"/>
                <w:color w:val="000000" w:themeColor="text1"/>
                <w:kern w:val="0"/>
                <w:sz w:val="28"/>
                <w:szCs w:val="28"/>
                <w:highlight w:val="none"/>
                <w:lang w:val="en-US" w:eastAsia="zh-CN"/>
              </w:rPr>
              <w:t>5</w:t>
            </w:r>
            <w:r>
              <w:rPr>
                <w:rFonts w:hint="eastAsia" w:ascii="仿宋_GB2312" w:hAnsi="宋体" w:eastAsia="仿宋_GB2312" w:cs="仿宋_GB2312"/>
                <w:color w:val="000000" w:themeColor="text1"/>
                <w:kern w:val="0"/>
                <w:sz w:val="28"/>
                <w:szCs w:val="28"/>
                <w:highlight w:val="none"/>
              </w:rPr>
              <w:t>0%；</w:t>
            </w:r>
            <w:r>
              <w:rPr>
                <w:rFonts w:hint="eastAsia" w:ascii="仿宋_GB2312" w:hAnsi="宋体" w:eastAsia="仿宋_GB2312" w:cs="仿宋_GB2312"/>
                <w:color w:val="000000" w:themeColor="text1"/>
                <w:kern w:val="0"/>
                <w:sz w:val="28"/>
                <w:szCs w:val="28"/>
                <w:highlight w:val="none"/>
              </w:rPr>
              <w:br w:type="textWrapping"/>
            </w:r>
            <w:r>
              <w:rPr>
                <w:rFonts w:hint="eastAsia" w:ascii="仿宋_GB2312" w:hAnsi="宋体" w:eastAsia="仿宋_GB2312" w:cs="仿宋_GB2312"/>
                <w:color w:val="000000" w:themeColor="text1"/>
                <w:kern w:val="0"/>
                <w:sz w:val="28"/>
                <w:szCs w:val="28"/>
                <w:highlight w:val="none"/>
              </w:rPr>
              <w:t>（2）完成设备的性能验收后，支付合同金额的</w:t>
            </w:r>
            <w:r>
              <w:rPr>
                <w:rFonts w:hint="eastAsia" w:ascii="仿宋_GB2312" w:hAnsi="宋体" w:eastAsia="仿宋_GB2312" w:cs="仿宋_GB2312"/>
                <w:color w:val="000000" w:themeColor="text1"/>
                <w:kern w:val="0"/>
                <w:sz w:val="28"/>
                <w:szCs w:val="28"/>
                <w:highlight w:val="none"/>
                <w:lang w:val="en-US" w:eastAsia="zh-CN"/>
              </w:rPr>
              <w:t>5</w:t>
            </w:r>
            <w:r>
              <w:rPr>
                <w:rFonts w:hint="eastAsia" w:ascii="仿宋_GB2312" w:hAnsi="宋体" w:eastAsia="仿宋_GB2312" w:cs="仿宋_GB2312"/>
                <w:color w:val="000000" w:themeColor="text1"/>
                <w:kern w:val="0"/>
                <w:sz w:val="28"/>
                <w:szCs w:val="28"/>
                <w:highlight w:val="none"/>
              </w:rPr>
              <w:t>0%。</w:t>
            </w:r>
          </w:p>
        </w:tc>
      </w:tr>
      <w:tr w14:paraId="299CD562">
        <w:tblPrEx>
          <w:tblCellMar>
            <w:top w:w="0" w:type="dxa"/>
            <w:left w:w="108" w:type="dxa"/>
            <w:bottom w:w="0" w:type="dxa"/>
            <w:right w:w="108" w:type="dxa"/>
          </w:tblCellMar>
        </w:tblPrEx>
        <w:trPr>
          <w:trHeight w:val="438"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5A427">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D5C7">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42F73">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 xml:space="preserve">4.2 </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53A8">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若采购人使用的是财政资金，</w:t>
            </w:r>
            <w:r>
              <w:rPr>
                <w:rFonts w:hint="eastAsia" w:ascii="仿宋_GB2312" w:hAnsi="宋体" w:eastAsia="仿宋_GB2312" w:cs="仿宋_GB2312"/>
                <w:color w:val="000000" w:themeColor="text1"/>
                <w:kern w:val="0"/>
                <w:sz w:val="28"/>
                <w:szCs w:val="28"/>
                <w:highlight w:val="none"/>
              </w:rPr>
              <w:t>根据财政拨款程序的要求，当</w:t>
            </w:r>
            <w:r>
              <w:rPr>
                <w:rFonts w:hint="eastAsia" w:ascii="仿宋_GB2312" w:hAnsi="宋体" w:eastAsia="仿宋_GB2312" w:cs="仿宋_GB2312"/>
                <w:color w:val="000000" w:themeColor="text1"/>
                <w:kern w:val="0"/>
                <w:sz w:val="28"/>
                <w:szCs w:val="28"/>
                <w:highlight w:val="none"/>
                <w:lang w:val="en-US" w:eastAsia="zh-CN"/>
              </w:rPr>
              <w:t>采购人</w:t>
            </w:r>
            <w:r>
              <w:rPr>
                <w:rFonts w:hint="eastAsia" w:ascii="仿宋_GB2312" w:hAnsi="宋体" w:eastAsia="仿宋_GB2312" w:cs="仿宋_GB2312"/>
                <w:color w:val="000000" w:themeColor="text1"/>
                <w:kern w:val="0"/>
                <w:sz w:val="28"/>
                <w:szCs w:val="28"/>
                <w:highlight w:val="none"/>
              </w:rPr>
              <w:t>完成各项支付手续并报财政审批后，即视为已完成相应的付款义务。若因</w:t>
            </w:r>
            <w:r>
              <w:rPr>
                <w:rFonts w:hint="eastAsia" w:ascii="仿宋_GB2312" w:hAnsi="宋体" w:eastAsia="仿宋_GB2312" w:cs="仿宋_GB2312"/>
                <w:color w:val="000000" w:themeColor="text1"/>
                <w:kern w:val="0"/>
                <w:sz w:val="28"/>
                <w:szCs w:val="28"/>
                <w:highlight w:val="none"/>
                <w:lang w:val="en-US" w:eastAsia="zh-CN"/>
              </w:rPr>
              <w:t>采购人</w:t>
            </w:r>
            <w:r>
              <w:rPr>
                <w:rFonts w:hint="eastAsia" w:ascii="仿宋_GB2312" w:hAnsi="宋体" w:eastAsia="仿宋_GB2312" w:cs="仿宋_GB2312"/>
                <w:color w:val="000000" w:themeColor="text1"/>
                <w:kern w:val="0"/>
                <w:sz w:val="28"/>
                <w:szCs w:val="28"/>
                <w:highlight w:val="none"/>
              </w:rPr>
              <w:t>政府财务审批、财务封账等原因导致延迟支付，不视为</w:t>
            </w:r>
            <w:r>
              <w:rPr>
                <w:rFonts w:hint="eastAsia" w:ascii="仿宋_GB2312" w:hAnsi="宋体" w:eastAsia="仿宋_GB2312" w:cs="仿宋_GB2312"/>
                <w:color w:val="000000" w:themeColor="text1"/>
                <w:kern w:val="0"/>
                <w:sz w:val="28"/>
                <w:szCs w:val="28"/>
                <w:highlight w:val="none"/>
                <w:lang w:val="en-US" w:eastAsia="zh-CN"/>
              </w:rPr>
              <w:t>采购人</w:t>
            </w:r>
            <w:r>
              <w:rPr>
                <w:rFonts w:hint="eastAsia" w:ascii="仿宋_GB2312" w:hAnsi="宋体" w:eastAsia="仿宋_GB2312" w:cs="仿宋_GB2312"/>
                <w:color w:val="000000" w:themeColor="text1"/>
                <w:kern w:val="0"/>
                <w:sz w:val="28"/>
                <w:szCs w:val="28"/>
                <w:highlight w:val="none"/>
              </w:rPr>
              <w:t>违约。</w:t>
            </w:r>
            <w:r>
              <w:rPr>
                <w:rFonts w:hint="eastAsia" w:ascii="仿宋_GB2312" w:hAnsi="宋体" w:eastAsia="仿宋_GB2312" w:cs="仿宋_GB2312"/>
                <w:color w:val="000000" w:themeColor="text1"/>
                <w:kern w:val="0"/>
                <w:sz w:val="28"/>
                <w:szCs w:val="28"/>
                <w:highlight w:val="none"/>
                <w:lang w:val="en-US" w:eastAsia="zh-CN"/>
              </w:rPr>
              <w:t>投标人</w:t>
            </w:r>
            <w:r>
              <w:rPr>
                <w:rFonts w:hint="eastAsia" w:ascii="仿宋_GB2312" w:hAnsi="宋体" w:eastAsia="仿宋_GB2312" w:cs="仿宋_GB2312"/>
                <w:color w:val="000000" w:themeColor="text1"/>
                <w:kern w:val="0"/>
                <w:sz w:val="28"/>
                <w:szCs w:val="28"/>
                <w:highlight w:val="none"/>
              </w:rPr>
              <w:t>不得以</w:t>
            </w:r>
            <w:r>
              <w:rPr>
                <w:rFonts w:hint="eastAsia" w:ascii="仿宋_GB2312" w:hAnsi="宋体" w:eastAsia="仿宋_GB2312" w:cs="仿宋_GB2312"/>
                <w:color w:val="000000" w:themeColor="text1"/>
                <w:kern w:val="0"/>
                <w:sz w:val="28"/>
                <w:szCs w:val="28"/>
                <w:highlight w:val="none"/>
                <w:lang w:val="en-US" w:eastAsia="zh-CN"/>
              </w:rPr>
              <w:t>采购人</w:t>
            </w:r>
            <w:r>
              <w:rPr>
                <w:rFonts w:hint="eastAsia" w:ascii="仿宋_GB2312" w:hAnsi="宋体" w:eastAsia="仿宋_GB2312" w:cs="仿宋_GB2312"/>
                <w:color w:val="000000" w:themeColor="text1"/>
                <w:kern w:val="0"/>
                <w:sz w:val="28"/>
                <w:szCs w:val="28"/>
                <w:highlight w:val="none"/>
              </w:rPr>
              <w:t>逾期付款为由拒绝或怠于履行合同义务</w:t>
            </w:r>
          </w:p>
        </w:tc>
      </w:tr>
      <w:tr w14:paraId="6F839888">
        <w:tblPrEx>
          <w:tblCellMar>
            <w:top w:w="0" w:type="dxa"/>
            <w:left w:w="108" w:type="dxa"/>
            <w:bottom w:w="0" w:type="dxa"/>
            <w:right w:w="108" w:type="dxa"/>
          </w:tblCellMar>
        </w:tblPrEx>
        <w:trPr>
          <w:trHeight w:val="150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D22F6">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59CF2">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48A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4.3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8835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若本项目财政下达的资金数额不足以支付合同约定的比例金额，采购人将按照实际财政下达的资金数额支付合同款，不足部分将待新的项目资金下达后进行支付。</w:t>
            </w:r>
          </w:p>
        </w:tc>
      </w:tr>
      <w:tr w14:paraId="6A2EFC72">
        <w:tblPrEx>
          <w:tblCellMar>
            <w:top w:w="0" w:type="dxa"/>
            <w:left w:w="108" w:type="dxa"/>
            <w:bottom w:w="0" w:type="dxa"/>
            <w:right w:w="108" w:type="dxa"/>
          </w:tblCellMar>
        </w:tblPrEx>
        <w:trPr>
          <w:trHeight w:val="597" w:hRule="atLeast"/>
          <w:jc w:val="center"/>
        </w:trPr>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63180">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w:t>
            </w: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E63E2">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违约责任</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70F4">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5.1</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F027">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投标人交付的设备品种、型号、规格、质量不符合合同和招标文件要求的，采购人有权拒绝收货，且投标人须赔付采购人设备总值10%的违约金。当投标文件所附配置清单与招标文件要求不一致时，以招标文件要求为准。任何对招标文件要求的修改，应以补充合同的形式签订，但不得涉及招标实质性要求。招标实质性要求包括：产品品牌、型号、价格、技术参数和售后服务要求等。</w:t>
            </w:r>
          </w:p>
        </w:tc>
      </w:tr>
      <w:tr w14:paraId="4EF0754E">
        <w:tblPrEx>
          <w:tblCellMar>
            <w:top w:w="0" w:type="dxa"/>
            <w:left w:w="108" w:type="dxa"/>
            <w:bottom w:w="0" w:type="dxa"/>
            <w:right w:w="108" w:type="dxa"/>
          </w:tblCellMar>
        </w:tblPrEx>
        <w:trPr>
          <w:trHeight w:val="1500"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DD0CD">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94694">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7EA7">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5.2</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35FE">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由于投标人的原因未能按时交货的，每迟一天向采购人支付合同总额的0.5%违约金，如超过交货期10天，采购人有权单方终止合同</w:t>
            </w:r>
            <w:r>
              <w:rPr>
                <w:rFonts w:hint="eastAsia" w:ascii="仿宋_GB2312" w:hAnsi="宋体" w:eastAsia="仿宋_GB2312" w:cs="仿宋_GB2312"/>
                <w:color w:val="000000"/>
                <w:kern w:val="0"/>
                <w:sz w:val="28"/>
                <w:szCs w:val="28"/>
                <w:lang w:eastAsia="zh-CN"/>
              </w:rPr>
              <w:t>，</w:t>
            </w:r>
            <w:r>
              <w:rPr>
                <w:rFonts w:hint="eastAsia" w:ascii="仿宋_GB2312" w:hAnsi="宋体" w:eastAsia="仿宋_GB2312" w:cs="仿宋_GB2312"/>
                <w:color w:val="000000"/>
                <w:kern w:val="0"/>
                <w:sz w:val="28"/>
                <w:szCs w:val="28"/>
              </w:rPr>
              <w:t>投标人向采购人支付合同总额30%的违约金。违约金不足以赔偿采购人损失的，投标人还需继续承担赔偿责任。</w:t>
            </w:r>
          </w:p>
        </w:tc>
      </w:tr>
      <w:tr w14:paraId="34BC33FB">
        <w:tblPrEx>
          <w:tblCellMar>
            <w:top w:w="0" w:type="dxa"/>
            <w:left w:w="108" w:type="dxa"/>
            <w:bottom w:w="0" w:type="dxa"/>
            <w:right w:w="108" w:type="dxa"/>
          </w:tblCellMar>
        </w:tblPrEx>
        <w:trPr>
          <w:trHeight w:val="1875" w:hRule="atLeast"/>
          <w:jc w:val="center"/>
        </w:trPr>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7C6EB">
            <w:pPr>
              <w:jc w:val="center"/>
              <w:rPr>
                <w:rFonts w:ascii="仿宋_GB2312" w:hAnsi="宋体" w:eastAsia="仿宋_GB2312" w:cs="仿宋_GB2312"/>
                <w:b/>
                <w:bCs/>
                <w:color w:val="000000"/>
                <w:sz w:val="28"/>
                <w:szCs w:val="28"/>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C37DA">
            <w:pPr>
              <w:jc w:val="center"/>
              <w:rPr>
                <w:rFonts w:ascii="仿宋_GB2312" w:hAnsi="宋体" w:eastAsia="仿宋_GB2312" w:cs="仿宋_GB2312"/>
                <w:b/>
                <w:bCs/>
                <w:color w:val="000000"/>
                <w:sz w:val="28"/>
                <w:szCs w:val="28"/>
              </w:rPr>
            </w:pP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0D75">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kern w:val="0"/>
                <w:sz w:val="28"/>
                <w:szCs w:val="28"/>
              </w:rPr>
              <w:t>5.3</w:t>
            </w:r>
          </w:p>
        </w:tc>
        <w:tc>
          <w:tcPr>
            <w:tcW w:w="6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70DA">
            <w:pPr>
              <w:widowControl/>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由于投标人的原因，在货到一周内未进行安装调试，或安装调试时间超过正常要求，按每超过一天按合同总额的0.5%向采购人支付违约金。情节严重者，将依照法律程序对投标人进行索赔。</w:t>
            </w:r>
          </w:p>
        </w:tc>
      </w:tr>
    </w:tbl>
    <w:p w14:paraId="66ADC396">
      <w:pPr>
        <w:pStyle w:val="2"/>
        <w:spacing w:before="0" w:after="0" w:line="240" w:lineRule="auto"/>
        <w:rPr>
          <w:rFonts w:ascii="仿宋" w:hAnsi="仿宋" w:eastAsia="仿宋"/>
          <w:sz w:val="28"/>
          <w:szCs w:val="28"/>
        </w:rPr>
      </w:pPr>
      <w:r>
        <w:rPr>
          <w:rFonts w:hint="eastAsia" w:ascii="仿宋_GB2312" w:hAnsi="仿宋_GB2312" w:eastAsia="仿宋_GB2312" w:cs="仿宋_GB2312"/>
          <w:sz w:val="28"/>
          <w:szCs w:val="28"/>
        </w:rPr>
        <w:t>（七）</w:t>
      </w:r>
      <w:r>
        <w:rPr>
          <w:rFonts w:hint="eastAsia" w:ascii="仿宋" w:hAnsi="仿宋" w:eastAsia="仿宋"/>
          <w:sz w:val="28"/>
          <w:szCs w:val="28"/>
        </w:rPr>
        <w:t>评审规则：</w:t>
      </w:r>
    </w:p>
    <w:p w14:paraId="39B5347D">
      <w:pPr>
        <w:adjustRightInd w:val="0"/>
        <w:snapToGrid w:val="0"/>
        <w:jc w:val="left"/>
      </w:pPr>
      <w:r>
        <w:rPr>
          <w:rFonts w:hint="eastAsia" w:ascii="仿宋" w:hAnsi="仿宋" w:eastAsia="仿宋"/>
          <w:sz w:val="28"/>
          <w:szCs w:val="28"/>
        </w:rPr>
        <w:t>1.评标方法：综合评分法</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0109758"/>
    </w:sdtPr>
    <w:sdtContent>
      <w:p w14:paraId="4787DBDC">
        <w:pPr>
          <w:pStyle w:val="5"/>
          <w:jc w:val="center"/>
        </w:pPr>
        <w:r>
          <w:fldChar w:fldCharType="begin"/>
        </w:r>
        <w:r>
          <w:instrText xml:space="preserve">PAGE   \* MERGEFORMAT</w:instrText>
        </w:r>
        <w:r>
          <w:fldChar w:fldCharType="separate"/>
        </w:r>
        <w:r>
          <w:rPr>
            <w:lang w:val="zh-CN"/>
          </w:rPr>
          <w:t>4</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36F45"/>
    <w:multiLevelType w:val="singleLevel"/>
    <w:tmpl w:val="96F36F45"/>
    <w:lvl w:ilvl="0" w:tentative="0">
      <w:start w:val="1"/>
      <w:numFmt w:val="decimal"/>
      <w:lvlText w:val="%1."/>
      <w:lvlJc w:val="left"/>
      <w:pPr>
        <w:ind w:left="425" w:hanging="425"/>
      </w:pPr>
      <w:rPr>
        <w:rFonts w:hint="default"/>
      </w:rPr>
    </w:lvl>
  </w:abstractNum>
  <w:abstractNum w:abstractNumId="1">
    <w:nsid w:val="A67903EB"/>
    <w:multiLevelType w:val="singleLevel"/>
    <w:tmpl w:val="A67903EB"/>
    <w:lvl w:ilvl="0" w:tentative="0">
      <w:start w:val="3"/>
      <w:numFmt w:val="chineseCounting"/>
      <w:suff w:val="nothing"/>
      <w:lvlText w:val="（%1）"/>
      <w:lvlJc w:val="left"/>
      <w:rPr>
        <w:rFonts w:hint="eastAsia"/>
        <w:b/>
        <w:bCs/>
      </w:rPr>
    </w:lvl>
  </w:abstractNum>
  <w:abstractNum w:abstractNumId="2">
    <w:nsid w:val="D581D833"/>
    <w:multiLevelType w:val="singleLevel"/>
    <w:tmpl w:val="D581D833"/>
    <w:lvl w:ilvl="0" w:tentative="0">
      <w:start w:val="1"/>
      <w:numFmt w:val="decimal"/>
      <w:lvlText w:val="%1."/>
      <w:lvlJc w:val="left"/>
      <w:pPr>
        <w:ind w:left="425" w:hanging="425"/>
      </w:pPr>
      <w:rPr>
        <w:rFonts w:hint="default"/>
      </w:rPr>
    </w:lvl>
  </w:abstractNum>
  <w:abstractNum w:abstractNumId="3">
    <w:nsid w:val="F2293AAC"/>
    <w:multiLevelType w:val="singleLevel"/>
    <w:tmpl w:val="F2293AAC"/>
    <w:lvl w:ilvl="0" w:tentative="0">
      <w:start w:val="1"/>
      <w:numFmt w:val="chineseCounting"/>
      <w:suff w:val="nothing"/>
      <w:lvlText w:val="（%1）"/>
      <w:lvlJc w:val="left"/>
      <w:rPr>
        <w:rFonts w:hint="eastAsia"/>
      </w:rPr>
    </w:lvl>
  </w:abstractNum>
  <w:abstractNum w:abstractNumId="4">
    <w:nsid w:val="11702EDB"/>
    <w:multiLevelType w:val="multilevel"/>
    <w:tmpl w:val="11702ED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4D2419"/>
    <w:multiLevelType w:val="singleLevel"/>
    <w:tmpl w:val="4F4D2419"/>
    <w:lvl w:ilvl="0" w:tentative="0">
      <w:start w:val="1"/>
      <w:numFmt w:val="decimal"/>
      <w:lvlText w:val="(%1)"/>
      <w:lvlJc w:val="left"/>
      <w:pPr>
        <w:ind w:left="425" w:hanging="425"/>
      </w:pPr>
      <w:rPr>
        <w:rFonts w:hint="default"/>
      </w:rPr>
    </w:lvl>
  </w:abstractNum>
  <w:abstractNum w:abstractNumId="6">
    <w:nsid w:val="746A6B31"/>
    <w:multiLevelType w:val="singleLevel"/>
    <w:tmpl w:val="746A6B31"/>
    <w:lvl w:ilvl="0" w:tentative="0">
      <w:start w:val="1"/>
      <w:numFmt w:val="chineseCounting"/>
      <w:suff w:val="nothing"/>
      <w:lvlText w:val="（%1）"/>
      <w:lvlJc w:val="left"/>
      <w:pPr>
        <w:ind w:left="-420" w:firstLine="420"/>
      </w:pPr>
      <w:rPr>
        <w:rFonts w:hint="eastAsia"/>
      </w:rPr>
    </w:lvl>
  </w:abstractNum>
  <w:num w:numId="1">
    <w:abstractNumId w:val="4"/>
  </w:num>
  <w:num w:numId="2">
    <w:abstractNumId w:val="6"/>
  </w:num>
  <w:num w:numId="3">
    <w:abstractNumId w:val="3"/>
  </w:num>
  <w:num w:numId="4">
    <w:abstractNumId w:val="0"/>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gxNzhhZWVjZDVjYzFiNzUyN2FlYmU1YTIwNTA2N2MifQ=="/>
  </w:docVars>
  <w:rsids>
    <w:rsidRoot w:val="00681410"/>
    <w:rsid w:val="0002072A"/>
    <w:rsid w:val="00061E07"/>
    <w:rsid w:val="00160CAF"/>
    <w:rsid w:val="00162818"/>
    <w:rsid w:val="001D2FCF"/>
    <w:rsid w:val="00216720"/>
    <w:rsid w:val="00225C86"/>
    <w:rsid w:val="002277A4"/>
    <w:rsid w:val="00681410"/>
    <w:rsid w:val="00726AAD"/>
    <w:rsid w:val="0078244A"/>
    <w:rsid w:val="008914B7"/>
    <w:rsid w:val="008F38AA"/>
    <w:rsid w:val="00A32B4A"/>
    <w:rsid w:val="00A603C1"/>
    <w:rsid w:val="00B97AED"/>
    <w:rsid w:val="00C9106E"/>
    <w:rsid w:val="00F0176C"/>
    <w:rsid w:val="00F43941"/>
    <w:rsid w:val="0247556A"/>
    <w:rsid w:val="039447DF"/>
    <w:rsid w:val="096B19ED"/>
    <w:rsid w:val="0A7231B5"/>
    <w:rsid w:val="0C6A7D1D"/>
    <w:rsid w:val="0D43472F"/>
    <w:rsid w:val="0D532C76"/>
    <w:rsid w:val="0F680DBF"/>
    <w:rsid w:val="1081433D"/>
    <w:rsid w:val="11A66EFE"/>
    <w:rsid w:val="12D83402"/>
    <w:rsid w:val="14BC76F2"/>
    <w:rsid w:val="181D2B9D"/>
    <w:rsid w:val="18BA0B12"/>
    <w:rsid w:val="19060921"/>
    <w:rsid w:val="19980DE7"/>
    <w:rsid w:val="1C4A5F2B"/>
    <w:rsid w:val="1D7958E0"/>
    <w:rsid w:val="23244DE0"/>
    <w:rsid w:val="268A3AF4"/>
    <w:rsid w:val="283C0E1E"/>
    <w:rsid w:val="2B033E75"/>
    <w:rsid w:val="2CBA4A07"/>
    <w:rsid w:val="2E2758C0"/>
    <w:rsid w:val="312A0667"/>
    <w:rsid w:val="31A2252C"/>
    <w:rsid w:val="31BC3D81"/>
    <w:rsid w:val="345D1B1D"/>
    <w:rsid w:val="386B2CF7"/>
    <w:rsid w:val="3A8B353F"/>
    <w:rsid w:val="3AA23DC1"/>
    <w:rsid w:val="3B152F92"/>
    <w:rsid w:val="3BE455FD"/>
    <w:rsid w:val="3C4F7559"/>
    <w:rsid w:val="3E4B0461"/>
    <w:rsid w:val="3F110013"/>
    <w:rsid w:val="3F786788"/>
    <w:rsid w:val="40F246C1"/>
    <w:rsid w:val="418F2299"/>
    <w:rsid w:val="44584291"/>
    <w:rsid w:val="47946129"/>
    <w:rsid w:val="4C4243A5"/>
    <w:rsid w:val="4CD15729"/>
    <w:rsid w:val="4F624D5E"/>
    <w:rsid w:val="539D45B7"/>
    <w:rsid w:val="547917D2"/>
    <w:rsid w:val="59266DFD"/>
    <w:rsid w:val="59DF0786"/>
    <w:rsid w:val="5B0A36B8"/>
    <w:rsid w:val="5B2A4AF3"/>
    <w:rsid w:val="5BD90B93"/>
    <w:rsid w:val="5BDB0272"/>
    <w:rsid w:val="5D101956"/>
    <w:rsid w:val="5E457D25"/>
    <w:rsid w:val="64AB61BE"/>
    <w:rsid w:val="65F660FF"/>
    <w:rsid w:val="67646721"/>
    <w:rsid w:val="69E10037"/>
    <w:rsid w:val="6A886718"/>
    <w:rsid w:val="6C70102E"/>
    <w:rsid w:val="6CC6715F"/>
    <w:rsid w:val="6D282CEC"/>
    <w:rsid w:val="6DF130DE"/>
    <w:rsid w:val="6E0472B5"/>
    <w:rsid w:val="6E34121C"/>
    <w:rsid w:val="710C764A"/>
    <w:rsid w:val="73736836"/>
    <w:rsid w:val="73B731C8"/>
    <w:rsid w:val="74974D88"/>
    <w:rsid w:val="74B153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paragraph" w:styleId="14">
    <w:name w:val="List Paragraph"/>
    <w:basedOn w:val="1"/>
    <w:qFormat/>
    <w:uiPriority w:val="34"/>
    <w:pPr>
      <w:ind w:left="704" w:hanging="420"/>
    </w:pPr>
    <w:rPr>
      <w:rFonts w:ascii="Times New Roman" w:hAnsi="Times New Roman" w:eastAsia="黑体" w:cs="Times New Roman"/>
      <w:sz w:val="32"/>
      <w:szCs w:val="24"/>
    </w:rPr>
  </w:style>
  <w:style w:type="character" w:customStyle="1" w:styleId="15">
    <w:name w:val="标题 1 Char"/>
    <w:basedOn w:val="9"/>
    <w:link w:val="2"/>
    <w:qFormat/>
    <w:uiPriority w:val="9"/>
    <w:rPr>
      <w:b/>
      <w:bCs/>
      <w:kern w:val="44"/>
      <w:sz w:val="44"/>
      <w:szCs w:val="44"/>
    </w:rPr>
  </w:style>
  <w:style w:type="character" w:customStyle="1" w:styleId="16">
    <w:name w:val="font21"/>
    <w:basedOn w:val="9"/>
    <w:autoRedefine/>
    <w:qFormat/>
    <w:uiPriority w:val="0"/>
    <w:rPr>
      <w:rFonts w:hint="eastAsia" w:ascii="仿宋_GB2312" w:eastAsia="仿宋_GB2312" w:cs="仿宋_GB2312"/>
      <w:b/>
      <w:bCs/>
      <w:color w:val="000000"/>
      <w:sz w:val="28"/>
      <w:szCs w:val="28"/>
      <w:u w:val="none"/>
    </w:rPr>
  </w:style>
  <w:style w:type="character" w:customStyle="1" w:styleId="17">
    <w:name w:val="font31"/>
    <w:basedOn w:val="9"/>
    <w:autoRedefine/>
    <w:qFormat/>
    <w:uiPriority w:val="0"/>
    <w:rPr>
      <w:rFonts w:hint="eastAsia" w:ascii="仿宋_GB2312" w:eastAsia="仿宋_GB2312" w:cs="仿宋_GB2312"/>
      <w:color w:val="000000"/>
      <w:sz w:val="28"/>
      <w:szCs w:val="28"/>
      <w:u w:val="none"/>
    </w:rPr>
  </w:style>
  <w:style w:type="character" w:customStyle="1" w:styleId="18">
    <w:name w:val="批注框文本 Char"/>
    <w:basedOn w:val="9"/>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eabc11df-f4c1-443e-ac20-0a8b57bbbccd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4206E173</paraID>
      <start>0</start>
      <end>2</end>
      <status>unmodified</status>
      <modifiedWord/>
      <trackRevisions>false</trackRevisions>
    </reviewItem>
    <reviewItem>
      <errorID>6fd8b02e-8811-4f68-a4ec-6f7a1f640a41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1337B14D</paraID>
      <start>0</start>
      <end>2</end>
      <status>unmodified</status>
      <modifiedWord/>
      <trackRevisions>false</trackRevisions>
    </reviewItem>
    <reviewItem>
      <errorID>0851c404-6bb6-43f9-afd1-2b4d57e97bd1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460D63AA</paraID>
      <start>0</start>
      <end>2</end>
      <status>unmodified</status>
      <modifiedWord/>
      <trackRevisions>false</trackRevisions>
    </reviewItem>
    <reviewItem>
      <errorID>d8379cc8-9be7-4647-ba29-29662851d00a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1EBFCA76</paraID>
      <start>0</start>
      <end>2</end>
      <status>unmodified</status>
      <modifiedWord/>
      <trackRevisions>false</trackRevisions>
    </reviewItem>
    <reviewItem>
      <errorID>1001b25a-334d-42fa-b38b-f373c5645cb7</errorID>
      <errorWord>倾向</errorWord>
      <group>L1_Word</group>
      <groupName>字词问题</groupName>
      <ability>L2_Typo</ability>
      <abilityName>字词错误</abilityName>
      <candidateList>
        <item>倾向性</item>
      </candidateList>
      <explain/>
      <paraID>3FEA7243</paraID>
      <start>15</start>
      <end>17</end>
      <status>unmodified</status>
      <modifiedWord/>
      <trackRevisions>false</trackRevisions>
    </reviewItem>
    <reviewItem>
      <errorID>3ac0109d-d230-425f-ac6b-5987fc8fe669</errorID>
      <errorWord>限制</errorWord>
      <group>L1_Word</group>
      <groupName>字词问题</groupName>
      <ability>L2_Typo</ability>
      <abilityName>字词错误</abilityName>
      <candidateList>
        <item>限制性</item>
      </candidateList>
      <explain/>
      <paraID>3FEA7243</paraID>
      <start>18</start>
      <end>20</end>
      <status>unmodified</status>
      <modifiedWord/>
      <trackRevisions>false</trackRevisions>
    </reviewItem>
    <reviewItem>
      <errorID>57c1c889-b911-4470-b859-abbdef13939e</errorID>
      <errorWord>）</errorWord>
      <group>L1_Grammar</group>
      <groupName>语法问题</groupName>
      <ability>L2_Grammar</ability>
      <abilityName>语法错误</abilityName>
      <candidateList>
        <item>的内容）</item>
      </candidateList>
      <explain/>
      <paraID>3FEA7243</paraID>
      <start>31</start>
      <end>32</end>
      <status>unmodified</status>
      <modifiedWord/>
      <trackRevisions>false</trackRevisions>
    </reviewItem>
    <reviewItem>
      <errorID>9b1c8f67-b6d2-49ad-a8c2-5198997fe678</errorID>
      <errorWord>1.1</errorWord>
      <group>L1_Format</group>
      <groupName>格式问题</groupName>
      <ability>L2_Ordinal</ability>
      <abilityName>序号格式</abilityName>
      <candidateList>
        <item>3.1</item>
      </candidateList>
      <explain>标题顺序错误，请检查标题顺序是否合理。</explain>
      <paraID>64468B16</paraID>
      <start>0</start>
      <end>3</end>
      <status>unmodified</status>
      <modifiedWord/>
      <trackRevisions>false</trackRevisions>
    </reviewItem>
    <reviewItem>
      <errorID>5f75af24-0c41-4706-bdb6-89220e486931</errorID>
      <errorWord>1.2</errorWord>
      <group>L1_Format</group>
      <groupName>格式问题</groupName>
      <ability>L2_Ordinal</ability>
      <abilityName>序号格式</abilityName>
      <candidateList>
        <item>3.2</item>
      </candidateList>
      <explain>标题顺序错误，请检查标题顺序是否合理。</explain>
      <paraID>438D7F01</paraID>
      <start>0</start>
      <end>3</end>
      <status>unmodified</status>
      <modifiedWord/>
      <trackRevisions>false</trackRevisions>
    </reviewItem>
    <reviewItem>
      <errorID>e409a87e-ccc6-44df-b6d4-0a9f2c977983</errorID>
      <errorWord>1.3</errorWord>
      <group>L1_Format</group>
      <groupName>格式问题</groupName>
      <ability>L2_Ordinal</ability>
      <abilityName>序号格式</abilityName>
      <candidateList>
        <item>3.3</item>
      </candidateList>
      <explain>标题顺序错误，请检查标题顺序是否合理。</explain>
      <paraID>19BE8FC6</paraID>
      <start>0</start>
      <end>3</end>
      <status>unmodified</status>
      <modifiedWord/>
      <trackRevisions>false</trackRevisions>
    </reviewItem>
    <reviewItem>
      <errorID>4d1af078-9744-4b6a-82b2-5332cb2c841f</errorID>
      <errorWord>1.1</errorWord>
      <group>L1_Format</group>
      <groupName>格式问题</groupName>
      <ability>L2_Ordinal</ability>
      <abilityName>序号格式</abilityName>
      <candidateList>
        <item>4.1</item>
      </candidateList>
      <explain>标题顺序错误，请检查标题顺序是否合理。</explain>
      <paraID>158C2870</paraID>
      <start>0</start>
      <end>3</end>
      <status>unmodified</status>
      <modifiedWord/>
      <trackRevisions>false</trackRevisions>
    </reviewItem>
    <reviewItem>
      <errorID>2a685019-e562-439a-b221-9b2cf672251b</errorID>
      <errorWord>1.1</errorWord>
      <group>L1_Format</group>
      <groupName>格式问题</groupName>
      <ability>L2_Ordinal</ability>
      <abilityName>序号格式</abilityName>
      <candidateList>
        <item>5.1</item>
      </candidateList>
      <explain>标题顺序错误，请检查标题顺序是否合理。</explain>
      <paraID>7BCEDAF7</paraID>
      <start>0</start>
      <end>3</end>
      <status>unmodified</status>
      <modifiedWord/>
      <trackRevisions>false</trackRevisions>
    </reviewItem>
    <reviewItem>
      <errorID>1f45576a-1176-4297-b16b-c69dc3234961</errorID>
      <errorWord>1.2</errorWord>
      <group>L1_Format</group>
      <groupName>格式问题</groupName>
      <ability>L2_Ordinal</ability>
      <abilityName>序号格式</abilityName>
      <candidateList>
        <item>4.2</item>
      </candidateList>
      <explain>标题顺序错误，请检查标题顺序是否合理。</explain>
      <paraID>305C283C</paraID>
      <start>0</start>
      <end>3</end>
      <status>unmodified</status>
      <modifiedWord/>
      <trackRevisions>false</trackRevisions>
    </reviewItem>
    <reviewItem>
      <errorID>b483be37-b2c5-43b5-ac98-bbd000dd5d33</errorID>
      <errorWord>1.3</errorWord>
      <group>L1_Format</group>
      <groupName>格式问题</groupName>
      <ability>L2_Ordinal</ability>
      <abilityName>序号格式</abilityName>
      <candidateList>
        <item>4.3</item>
      </candidateList>
      <explain>标题顺序错误，请检查标题顺序是否合理。</explain>
      <paraID>4CB4BD71</paraID>
      <start>0</start>
      <end>3</end>
      <status>unmodified</status>
      <modifiedWord/>
      <trackRevisions>false</trackRevisions>
    </reviewItem>
    <reviewItem>
      <errorID>542de170-691e-4d70-af71-57b50ef62e2e</errorID>
      <errorWord>1.4</errorWord>
      <group>L1_Format</group>
      <groupName>格式问题</groupName>
      <ability>L2_Ordinal</ability>
      <abilityName>序号格式</abilityName>
      <candidateList>
        <item>3.4</item>
      </candidateList>
      <explain>标题顺序错误，请检查标题顺序是否合理。</explain>
      <paraID>14F2B134</paraID>
      <start>0</start>
      <end>3</end>
      <status>unmodified</status>
      <modifiedWord/>
      <trackRevisions>false</trackRevisions>
    </reviewItem>
    <reviewItem>
      <errorID>795f18ec-f3eb-4545-a7b4-bce69c97fc26</errorID>
      <errorWord>，</errorWord>
      <group>L1_Punc</group>
      <groupName>标点问题</groupName>
      <ability>L2_Punc</ability>
      <abilityName>标点符号检查</abilityName>
      <candidateList>
        <item/>
      </candidateList>
      <explain/>
      <paraID>7CDCC88E</paraID>
      <start>171</start>
      <end>172</end>
      <status>unmodified</status>
      <modifiedWord/>
      <trackRevisions>false</trackRevisions>
    </reviewItem>
    <reviewItem>
      <errorID>174640c3-e705-4ae9-a2bd-bde528c5eebc</errorID>
      <errorWord>。</errorWord>
      <group>L1_Punc</group>
      <groupName>标点问题</groupName>
      <ability>L2_Punc</ability>
      <abilityName>标点符号检查</abilityName>
      <candidateList>
        <item>；</item>
      </candidateList>
      <explain/>
      <paraID>337AFE7B</paraID>
      <start>51</start>
      <end>52</end>
      <status>unmodified</status>
      <modifiedWord/>
      <trackRevisions>false</trackRevisions>
    </reviewItem>
    <reviewItem>
      <errorID>594b4644-5a8c-4da5-8ecc-4dd9c39022c4</errorID>
      <errorWord>。</errorWord>
      <group>L1_Punc</group>
      <groupName>标点问题</groupName>
      <ability>L2_Punc</ability>
      <abilityName>标点符号检查</abilityName>
      <candidateList>
        <item>；</item>
      </candidateList>
      <explain/>
      <paraID>337AFE7B</paraID>
      <start>71</start>
      <end>72</end>
      <status>unmodified</status>
      <modifiedWord/>
      <trackRevisions>false</trackRevisions>
    </reviewItem>
    <reviewItem>
      <errorID>0a74a1ca-7e9e-4823-a312-67ea20bfc4ad</errorID>
      <errorWord>1.2</errorWord>
      <group>L1_Format</group>
      <groupName>格式问题</groupName>
      <ability>L2_Ordinal</ability>
      <abilityName>序号格式</abilityName>
      <candidateList>
        <item>5.2</item>
      </candidateList>
      <explain>标题顺序错误，请检查标题顺序是否合理。</explain>
      <paraID>717ABDF9</paraID>
      <start>0</start>
      <end>3</end>
      <status>unmodified</status>
      <modifiedWord/>
      <trackRevisions>false</trackRevisions>
    </reviewItem>
    <reviewItem>
      <errorID>90c96fed-6768-4186-8004-7ed01323a7e9</errorID>
      <errorWord>1.3</errorWord>
      <group>L1_Format</group>
      <groupName>格式问题</groupName>
      <ability>L2_Ordinal</ability>
      <abilityName>序号格式</abilityName>
      <candidateList>
        <item>5.3</item>
      </candidateList>
      <explain>标题顺序错误，请检查标题顺序是否合理。</explain>
      <paraID>5A0C5E24</paraID>
      <start>0</start>
      <end>3</end>
      <status>unmodified</status>
      <modifiedWord/>
      <trackRevisions>false</trackRevisions>
    </reviewItem>
    <reviewItem>
      <errorID>3c53f7f2-2de7-431a-89b6-0d07957b76de</errorID>
      <errorWord>“</errorWord>
      <group>L1_Punc</group>
      <groupName>标点问题</groupName>
      <ability>L2_Punc</ability>
      <abilityName>标点符号检查</abilityName>
      <candidateList>
        <item/>
      </candidateList>
      <explain/>
      <paraID>10791C31</paraID>
      <start>28</start>
      <end>29</end>
      <status>unmodified</status>
      <modifiedWord/>
      <trackRevisions>false</trackRevisions>
    </reviewItem>
    <reviewItem>
      <errorID>b48e8612-7ccd-4d14-8993-ff52d987a5a5</errorID>
      <errorWord>”</errorWord>
      <group>L1_Punc</group>
      <groupName>标点问题</groupName>
      <ability>L2_Punc</ability>
      <abilityName>标点符号检查</abilityName>
      <candidateList>
        <item/>
      </candidateList>
      <explain/>
      <paraID>10791C31</paraID>
      <start>32</start>
      <end>33</end>
      <status>unmodified</status>
      <modifiedWord/>
      <trackRevisions>false</trackRevisions>
    </reviewItem>
  </reviewItems>
  <config/>
</contractReview>
</file>

<file path=customXml/itemProps1.xml><?xml version="1.0" encoding="utf-8"?>
<ds:datastoreItem xmlns:ds="http://schemas.openxmlformats.org/officeDocument/2006/customXml" ds:itemID="{BB8E9F14-3975-4944-9728-D2509FB88BBC}">
  <ds:schemaRefs/>
</ds:datastoreItem>
</file>

<file path=docProps/app.xml><?xml version="1.0" encoding="utf-8"?>
<Properties xmlns="http://schemas.openxmlformats.org/officeDocument/2006/extended-properties" xmlns:vt="http://schemas.openxmlformats.org/officeDocument/2006/docPropsVTypes">
  <Template>Normal</Template>
  <Company>xitongcheng</Company>
  <Pages>14</Pages>
  <Words>5455</Words>
  <Characters>5727</Characters>
  <Lines>35</Lines>
  <Paragraphs>9</Paragraphs>
  <TotalTime>0</TotalTime>
  <ScaleCrop>false</ScaleCrop>
  <LinksUpToDate>false</LinksUpToDate>
  <CharactersWithSpaces>5754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2024-01-10T08:47:00Z</dcterms:created>
  <dc:creator>Liu W</dc:creator>
  <cp:lastModifiedBy>JH</cp:lastModifiedBy>
  <dcterms:modified xsi:type="dcterms:W3CDTF">2026-07-24T03:14:24Z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2EE6333671A8459F88CC6F8FCDBC6717_13</vt:lpwstr>
  </property>
  <property fmtid="{D5CDD505-2E9C-101B-9397-08002B2CF9AE}" pid="4" name="KSOTemplateDocerSaveRecord">
    <vt:lpwstr>eyJoZGlkIjoiOTgxNzhhZWVjZDVjYzFiNzUyN2FlYmU1YTIwNTA2N2MiLCJ1c2VySWQiOiIxMTI2ODg3MDA2In0=</vt:lpwstr>
  </property>
</Properties>
</file>