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sz w:val="44"/>
          <w:szCs w:val="44"/>
          <w:lang w:val="en-US" w:eastAsia="zh-CN"/>
        </w:rPr>
        <w:t>数据安全监测预警系统建设方案征集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一、征集单位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数据安全监测预警系统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项目内容</w:t>
      </w:r>
    </w:p>
    <w:tbl>
      <w:tblPr>
        <w:tblStyle w:val="5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6"/>
        <w:gridCol w:w="3930"/>
        <w:gridCol w:w="827"/>
        <w:gridCol w:w="1027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数据安全监测预警系统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.支持API资产梳理；通过流量解析的方式自动梳理API列表、应用地址、API路径、请求类型、敏感数据类型、发现时间等，支持通过列表模式展示最近7天请求次数、最近7天访问IP数、最近一次访问时间、是否涉敏、接口状态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2.支持敏感数据识别；通过对API接口返回内容为JSON、XML的数据进行敏感内容识别。内置敏感数据数据规则特征，特征包含姓名、手机号、身份证号、邮箱，银行卡号等；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3.支持API脆弱性分析；通过自动识别接口的脆弱性，包括敏感接口未鉴权、敏感接口参数遍历、明文传输密码、登录弱密码等API存在的数据安全脆弱性。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4.支持API风险发现；支持自动识别IP和账号维度的异常行为，例如账号账号多地访问、账号多IP访问等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5.数据泄密溯源分析；支持导入、手动输入两种方式，对泄密数据样本进行溯源审计，分析可疑用户的泄密可疑度，以及可疑用户举证，举证信息包括数据访问匹配度可视化、可疑用户访问可疑数据的路径行为展示和访问详细日志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6.风险报告导出；平台具备风险报告导出，能够根据系统分析结果产出报告。7.支持导入数据分类分级标准，如国家标准“GB/T39725-2020信息安全技术健康医疗数据安全指南”或院内自定义标准等；支持导出指定数据资产清单，需要包括动态指标：今日访问量、数据量与变化；支持关联数据分布应用及风险事件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8.支持手动匹配数据库，基于数据源的连接和授权，获取其下库、表、字段的层级结构、元数据等信息；支持对采集到的表、字段信息进行删除、Excel导出等管理；支持统计各数据源、库、表、字段下静态数据量、涉敏数据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9.数据资产总览要求：要求至少包括数据资产名称、数据分类、数据分级、数据类型、今日访问量、数据量与变化、分布应用、关联风险与变化等；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10.敏感数据识别规则：支持多种医疗行业专属数据标签识别规则，包括但不限于个人身份信息数据：身份证、社保卡号；联系方式：手机号、邮箱等；支持自定义添加数据标签识别规则；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11.API类型识别支持：支持识别HTTP和HTTPS业务中的API接口资产；支持识别RESTFul、SOAP、MQTT、Websocket、GraphQL、JSON-RPC、XML-RPC、Dubbo等API；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12.支持手工添加API接口资产；支持导入和导出API资产台账；支持API属性的编辑与删除操作；支持屏蔽特定的API接口资产；查看屏蔽清单并进行屏蔽移除；支持API上下线管理、支持API自动或手动打标签、支持编辑和删除API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13.API资产详情包括：API请求样例、API响应样例；API调用分析，至少含：调用趋势、访问元IP归属地排行；敏感性分析，至少含：数据分类分级统计、数据标签排行；性能与稳定性分析，至少含：调用成功率趋势、吞吐率趋势；脆弱性分析，至少含：弱点等级分布、OWASP TOP10分布、处置状态分布、弱点触发趋势、弱点触发排行Top5；安全性分析，至少含：风险等级分布、风险类型分布、处置状态分布、风险触发趋势、风险触发排行Top5；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14.API用户调用安全：支持自动识别和整理用户使用的源IP，形成用户源IP清单；支持根据用户源IP与关联账号风险行为进行用户源IP安全评分、评估用户IP风险等级；支持查看用户详情，对用户进行分析，包括关系图谱分析、行为分析、轨迹分析、风险分析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15.文件识别：支持从流量中自动识别出文件资产，支持手动添加文件资产信息；至少能识别出文件名称、类型、MD5值等属性；支持对识别出来的文件基于内容进行分类分级及敏感数据标注；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16.数据态势大屏功能：提供数据流动整体态势看板，含资产、用户、风险、治理等态势看板；直观展示访问趋势、敏感数据态势、风险趋势、风险态势等；直观展示风险主体TOP5、风险事件TOP5、实时安全告警事件等；大屏汇总转发机和管理机数据和流量，并支持国内国际两个视角绘制数据流转地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17.支持基于机器学习、智能分词、相似度算法等对文件进行相似度分析和相关性分析；支持对文件资产从文件构成、文件相关性、文件热度、文件操作记录等维度进行分析与可视化呈现，构建文件基础画像。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18.支持按单次、每天、每周、每月生成安全报告并发送医院指定邮箱，报告内容需包括资产统计分析、风险统计分析、安全等级评估标准等。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19.系统采用数控分离架构设计，实现数据处理转发面与控制管理面的完全解耦，控制管理面负责策略配置、状态监控等功能，数据转发面负责数据包的接受、处理和转发，互不影响；转发机+管理机+功能插件模式：即转发机负责数据处理转发，管理机负责转发机的配置管理监控等，通过功能插件灵活满足多种业务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20.串接代理部署：支持串接部署在网络链路中，对用户进出业务系统的流量进行识别、分析、处置、治理等；旁路镜像部署：支持通过交换机镜像端口接收镜像数据实现流量的识别、分析、预警等；分级分布部署：支持向业务系统部署Agent，实现东西向流量的识别、分析、预警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21.环境部署要求：纯软件交付，支持虚拟化、超融合、私有云、公有云等环境部署；支持部署于</w:t>
            </w:r>
            <w:r>
              <w:rPr>
                <w:rFonts w:hint="eastAsia"/>
                <w:color w:val="FF0000"/>
              </w:rPr>
              <w:t>信创环境</w:t>
            </w:r>
            <w:r>
              <w:rPr>
                <w:rFonts w:hint="eastAsia"/>
              </w:rPr>
              <w:t>；产品须具备《网络安全专用产品安全检测证书》应用审计类证书；</w:t>
            </w:r>
            <w:r>
              <w:rPr>
                <w:rFonts w:hint="eastAsia"/>
                <w:color w:val="FF0000"/>
                <w:lang w:val="en-US" w:eastAsia="zh-CN"/>
              </w:rPr>
              <w:t>至少</w:t>
            </w:r>
            <w:r>
              <w:rPr>
                <w:rFonts w:hint="eastAsia"/>
                <w:color w:val="FF0000"/>
              </w:rPr>
              <w:t>3年软件升级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部署在1号楼应用区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175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预算：300000元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三、参加报名的供应商应具备的条件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具有独立履行民事责任的主体资格；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2、遵守国家法律法规，具有良好的信誉和诚实的商业道德；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3、具有履行合同的能力;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4、所供产品符合国家、行业标准；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5、符合国家相关法律法规和政策要求。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ascii="仿宋_GB2312" w:hAnsi="宋体" w:eastAsia="仿宋_GB2312"/>
          <w:b/>
          <w:bCs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本着“公平、公开、公正”的原则，欢迎国内厂商填写好《调研表》并与产品相关材料一起（全部资料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装订成册，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，同时将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扫描件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发至</w:t>
      </w:r>
      <w:r>
        <w:rPr>
          <w:rFonts w:hint="eastAsia" w:eastAsia="仿宋_GB2312"/>
          <w:b/>
          <w:bCs/>
          <w:kern w:val="2"/>
          <w:szCs w:val="24"/>
        </w:rPr>
        <w:t>Email：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13923843010</w:t>
      </w:r>
      <w:r>
        <w:rPr>
          <w:rFonts w:eastAsia="仿宋_GB2312"/>
          <w:b/>
          <w:bCs/>
          <w:kern w:val="2"/>
          <w:szCs w:val="24"/>
        </w:rPr>
        <w:t>@</w:t>
      </w:r>
      <w:r>
        <w:rPr>
          <w:rFonts w:hint="eastAsia" w:eastAsia="仿宋_GB2312"/>
          <w:b/>
          <w:bCs/>
          <w:kern w:val="2"/>
          <w:szCs w:val="24"/>
          <w:lang w:val="en-US" w:eastAsia="zh-CN"/>
        </w:rPr>
        <w:t>139</w:t>
      </w:r>
      <w:r>
        <w:rPr>
          <w:rFonts w:eastAsia="仿宋_GB2312"/>
          <w:b/>
          <w:bCs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。</w:t>
      </w:r>
    </w:p>
    <w:p>
      <w:pPr>
        <w:pStyle w:val="4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="仿宋_GB2312"/>
          <w:b/>
          <w:color w:val="333333"/>
          <w:szCs w:val="24"/>
          <w:shd w:val="clear" w:color="auto" w:fill="FFFFFF"/>
        </w:rPr>
        <w:t>调研</w:t>
      </w:r>
      <w:r>
        <w:rPr>
          <w:rFonts w:hint="eastAsia" w:ascii="仿宋_GB2312" w:hAnsi="宋体" w:eastAsia="仿宋_GB2312" w:cs="仿宋_GB2312"/>
          <w:b/>
          <w:color w:val="000000"/>
          <w:szCs w:val="24"/>
          <w:shd w:val="clear" w:color="auto" w:fill="FFFFFF"/>
        </w:rPr>
        <w:t>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厂家/代理商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国内销售案例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报价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宋体" w:hAnsi="宋体" w:eastAsia="仿宋_GB2312" w:cs="仿宋_GB2312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服务器配置要求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333333"/>
          <w:szCs w:val="24"/>
        </w:rPr>
      </w:pPr>
      <w:r>
        <w:rPr>
          <w:rFonts w:hint="eastAsia" w:ascii="仿宋_GB2312" w:hAnsi="宋体" w:eastAsia="仿宋_GB2312" w:cstheme="minorBidi"/>
          <w:kern w:val="2"/>
          <w:szCs w:val="24"/>
        </w:rPr>
        <w:t>注：需提供公司营业执照复印件，所有材料要加盖公章。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rPr>
          <w:rFonts w:ascii="仿宋_GB2312" w:hAnsi="宋体" w:eastAsia="仿宋_GB2312" w:cstheme="minorBidi"/>
          <w:b/>
          <w:bCs/>
          <w:kern w:val="2"/>
          <w:szCs w:val="24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报名截止时间：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202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年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月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highlight w:val="none"/>
        </w:rPr>
        <w:t>日17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点。项目专家论证会时间（需准备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分钟</w:t>
      </w:r>
      <w:bookmarkStart w:id="0" w:name="_GoBack"/>
      <w:bookmarkEnd w:id="0"/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的PPT进行项目建设方案的介绍）另行通知。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刘曙恒</w:t>
      </w:r>
      <w:r>
        <w:rPr>
          <w:rFonts w:hint="eastAsia" w:ascii="宋体" w:hAnsi="宋体" w:eastAsia="仿宋_GB2312" w:cstheme="minorBidi"/>
          <w:b/>
          <w:bCs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13923843010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default" w:ascii="仿宋_GB2312" w:hAnsi="宋体" w:eastAsia="仿宋_GB2312" w:cstheme="minorBidi"/>
          <w:b/>
          <w:bCs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>项目技术需求及沟通联系人：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陈良森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</w:rPr>
        <w:t xml:space="preserve"> 电话：</w:t>
      </w:r>
      <w:r>
        <w:rPr>
          <w:rFonts w:hint="eastAsia" w:ascii="仿宋_GB2312" w:hAnsi="宋体" w:eastAsia="仿宋_GB2312" w:cstheme="minorBidi"/>
          <w:b/>
          <w:bCs/>
          <w:kern w:val="2"/>
          <w:szCs w:val="24"/>
          <w:lang w:val="en-US" w:eastAsia="zh-CN"/>
        </w:rPr>
        <w:t>18033057806</w:t>
      </w:r>
    </w:p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default" w:ascii="仿宋_GB2312" w:hAnsi="宋体" w:eastAsia="仿宋_GB2312" w:cstheme="minorBidi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</w:docVars>
  <w:rsids>
    <w:rsidRoot w:val="00000000"/>
    <w:rsid w:val="05835C6C"/>
    <w:rsid w:val="0B0E56E1"/>
    <w:rsid w:val="0B247374"/>
    <w:rsid w:val="0FCC7AA4"/>
    <w:rsid w:val="13CA397A"/>
    <w:rsid w:val="1F435D57"/>
    <w:rsid w:val="1F766E3F"/>
    <w:rsid w:val="22C420FD"/>
    <w:rsid w:val="2C8B015F"/>
    <w:rsid w:val="2CEE645F"/>
    <w:rsid w:val="35C65C86"/>
    <w:rsid w:val="36042777"/>
    <w:rsid w:val="384509FC"/>
    <w:rsid w:val="392E6561"/>
    <w:rsid w:val="40637E57"/>
    <w:rsid w:val="4104457D"/>
    <w:rsid w:val="47DC79E5"/>
    <w:rsid w:val="4F6A7DC6"/>
    <w:rsid w:val="52720E14"/>
    <w:rsid w:val="56B20379"/>
    <w:rsid w:val="59012EF2"/>
    <w:rsid w:val="5B5A3652"/>
    <w:rsid w:val="5ECC3FA2"/>
    <w:rsid w:val="5F002D8E"/>
    <w:rsid w:val="66460429"/>
    <w:rsid w:val="70F9509B"/>
    <w:rsid w:val="74B51309"/>
    <w:rsid w:val="7A3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2577</Words>
  <Characters>2820</Characters>
  <Lines>0</Lines>
  <Paragraphs>0</Paragraphs>
  <TotalTime>1</TotalTime>
  <ScaleCrop>false</ScaleCrop>
  <LinksUpToDate>false</LinksUpToDate>
  <CharactersWithSpaces>2834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Administrator</dc:creator>
  <cp:lastModifiedBy>rrrad</cp:lastModifiedBy>
  <dcterms:modified xsi:type="dcterms:W3CDTF">2025-09-10T02:28:22Z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99643450BB1D4B178D0483F6CA9667D3_13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