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深圳市前海蛇口自贸区医院</w:t>
      </w:r>
    </w:p>
    <w:p>
      <w:pPr>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数据机房安防系统国密改造项目需求征集</w:t>
      </w:r>
    </w:p>
    <w:p>
      <w:pPr>
        <w:rPr>
          <w:color w:val="auto"/>
        </w:rPr>
      </w:pPr>
    </w:p>
    <w:p>
      <w:pPr>
        <w:numPr>
          <w:ilvl w:val="0"/>
          <w:numId w:val="1"/>
        </w:numPr>
        <w:jc w:val="left"/>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需求描述</w:t>
      </w:r>
    </w:p>
    <w:p>
      <w:pPr>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医院现有品牌监控平台及监控设备老旧，当前使用安防设备不能满足国家数据机房密评要求，拟建设国密安防系统，改造对象包括：</w:t>
      </w:r>
    </w:p>
    <w:p>
      <w:pPr>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1号楼数据机房8套监控设备和3套门禁设备</w:t>
      </w:r>
    </w:p>
    <w:p>
      <w:pPr>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2号楼数据机房6套监控设备和2套门禁设备</w:t>
      </w:r>
    </w:p>
    <w:p>
      <w:pPr>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实现数据机房国密安防设备的统一管控；本项目国密安防系统主要包含以下部分：国密综合服务器、网络硬盘录像机、网络硬盘录像机专用监控盘、网络摄像机、国密智能门禁及配套产品。   </w:t>
      </w:r>
    </w:p>
    <w:p>
      <w:pPr>
        <w:numPr>
          <w:ilvl w:val="0"/>
          <w:numId w:val="1"/>
        </w:numPr>
        <w:jc w:val="left"/>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需求清单</w:t>
      </w:r>
    </w:p>
    <w:tbl>
      <w:tblPr>
        <w:tblStyle w:val="4"/>
        <w:tblW w:w="9026" w:type="dxa"/>
        <w:tblInd w:w="-16" w:type="dxa"/>
        <w:tblLayout w:type="fixed"/>
        <w:tblCellMar>
          <w:top w:w="0" w:type="dxa"/>
          <w:left w:w="108" w:type="dxa"/>
          <w:bottom w:w="0" w:type="dxa"/>
          <w:right w:w="108" w:type="dxa"/>
        </w:tblCellMar>
      </w:tblPr>
      <w:tblGrid>
        <w:gridCol w:w="765"/>
        <w:gridCol w:w="1410"/>
        <w:gridCol w:w="5724"/>
        <w:gridCol w:w="564"/>
        <w:gridCol w:w="563"/>
      </w:tblGrid>
      <w:tr>
        <w:tblPrEx>
          <w:tblCellMar>
            <w:top w:w="0" w:type="dxa"/>
            <w:left w:w="108" w:type="dxa"/>
            <w:bottom w:w="0" w:type="dxa"/>
            <w:right w:w="108" w:type="dxa"/>
          </w:tblCellMar>
        </w:tblPrEx>
        <w:trPr>
          <w:trHeight w:val="280" w:hRule="atLeast"/>
        </w:trPr>
        <w:tc>
          <w:tcPr>
            <w:tcW w:w="765"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kern w:val="0"/>
                <w:sz w:val="24"/>
                <w:lang w:bidi="ar"/>
              </w:rPr>
              <w:t>序号</w:t>
            </w:r>
          </w:p>
        </w:tc>
        <w:tc>
          <w:tcPr>
            <w:tcW w:w="1410"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kern w:val="0"/>
                <w:sz w:val="24"/>
                <w:lang w:bidi="ar"/>
              </w:rPr>
              <w:t>需求设备名称</w:t>
            </w:r>
          </w:p>
        </w:tc>
        <w:tc>
          <w:tcPr>
            <w:tcW w:w="572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lang w:bidi="ar"/>
              </w:rPr>
              <w:t>主要功能需求描述</w:t>
            </w:r>
          </w:p>
        </w:tc>
        <w:tc>
          <w:tcPr>
            <w:tcW w:w="56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kern w:val="0"/>
                <w:sz w:val="24"/>
                <w:lang w:bidi="ar"/>
              </w:rPr>
              <w:t>数量</w:t>
            </w:r>
          </w:p>
        </w:tc>
        <w:tc>
          <w:tcPr>
            <w:tcW w:w="563"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kern w:val="0"/>
                <w:sz w:val="24"/>
                <w:lang w:bidi="ar"/>
              </w:rPr>
              <w:t>单位</w:t>
            </w:r>
          </w:p>
        </w:tc>
      </w:tr>
      <w:tr>
        <w:tblPrEx>
          <w:tblCellMar>
            <w:top w:w="0" w:type="dxa"/>
            <w:left w:w="108" w:type="dxa"/>
            <w:bottom w:w="0" w:type="dxa"/>
            <w:right w:w="108" w:type="dxa"/>
          </w:tblCellMar>
        </w:tblPrEx>
        <w:trPr>
          <w:trHeight w:val="90"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国密综合服务器</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1、性能规格，单台视频监控授权路数100路、门禁授权路数30路；可通过授权包拓展设备接入能力；</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2、完整性校验</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（1）支持选择单条、多条或页面所有门禁刷卡记录进行国密完整性校验，支持查看校验正常/篡改结果。（通过合规密码部件，采用密码杂凑算法SM3做完整性校验）</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（2）支持对角色、用户的权限信息进行完整性校验；</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（3）支持对设备信息进行完整性校验；</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（4）支持对客户端和管理员端的用户操作日志记录进行完整性校验；</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（5）支持对人员信息进行完整性校验；</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（6）支持对实时视频和下载到本地的录像文件进行完整性校验；</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日志审计：支持对用户操作日志进行完整性校验，在插入之前对数据进行完整性计算，并将消息鉴别码一同插入到记录中。后续要进行完整性校验时，读取对应的数据重新进行计算，将计算得到的MAC值与记录中的MAC值进行比对，从而判断完整性是否有被破坏；</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4、密钥管理系统：KMS密钥管理系统负责管理图片及音视频数据的数据密钥加密密钥和其他对称密钥，用于保证密钥数据的安全性；</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可信部署和运行：升级包有签名验证，非签名程序不能安装；平台部署的程序包支持基于国密算法的数字签名机制，包括程序包安装部署、升级，支持查看完整性校验结果；支持选择单条、多条或页面所有用户信息、角色信息、操作日志信息记录进行国密完整性校验，支持查看校验正常/篡改结果；（通过合规密码部件，采用签名算法SM3-SM2做验签）</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6、音视频加密</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（1）支持音视频码流传输加密、存储加密（满足国密算法）</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（2）支持音视频码流、录像下载加密（满足国密算法）</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7、图片加密：支持在客户端和管理端对人员信息中录入上传的人脸图片进行加密传输（满足国密算法）</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8、双向认证</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（1）平台与客户端之间交互支持双向认证，平台与web管理端支持单向认证</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（2）平台与设备端之间交互支持双向认证</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9、敏感信息存储：系统支持通过国密算法对敏感数据（指纹、人脸图片、人脸特征值、民族、电话号码、手机号码、身份证号、密保问题和答案、个人证书、密码、密钥、车牌号、设备密码等）进行加密存储；支持选择单个、多个或页面所有用户信息、角色信息、人员信息、设备信息、用户操作日志等信息进行国密完整性校验，支持查看校验正常/篡改结果。（通过合规密码部件，采用密码杂凑算法SM3做完整性校验）</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10、支持国密启用前对密码算法进行自检，包括对称算法、非对称算法、密钥生成、完整性校验、随机数生成等，支持展示自检结果；启动国密校验后，支持对安全参数（如密钥、PIN码等）一键置零。</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11、基础框架</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（1）支持视频监控、门禁管理相关业务管理功能；</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（2）支持运维中心相关业务管理功能；</w:t>
            </w:r>
          </w:p>
          <w:p>
            <w:pPr>
              <w:widowControl/>
              <w:jc w:val="left"/>
              <w:textAlignment w:val="center"/>
              <w:rPr>
                <w:rFonts w:ascii="仿宋_GB2312" w:hAnsi="仿宋_GB2312" w:eastAsia="仿宋_GB2312" w:cs="仿宋_GB2312"/>
                <w:color w:val="auto"/>
                <w:szCs w:val="21"/>
                <w:highlight w:val="yellow"/>
              </w:rPr>
            </w:pPr>
            <w:r>
              <w:rPr>
                <w:rFonts w:hint="eastAsia" w:ascii="仿宋_GB2312" w:hAnsi="仿宋_GB2312" w:eastAsia="仿宋_GB2312" w:cs="仿宋_GB2312"/>
                <w:color w:val="auto"/>
                <w:szCs w:val="21"/>
              </w:rPr>
              <w:t>（3）支持系统配置、人员管理、地图等基础配置管理功能</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1</w:t>
            </w:r>
          </w:p>
        </w:tc>
        <w:tc>
          <w:tcPr>
            <w:tcW w:w="56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台</w:t>
            </w:r>
          </w:p>
        </w:tc>
      </w:tr>
      <w:tr>
        <w:tblPrEx>
          <w:tblCellMar>
            <w:top w:w="0" w:type="dxa"/>
            <w:left w:w="108" w:type="dxa"/>
            <w:bottom w:w="0" w:type="dxa"/>
            <w:right w:w="108" w:type="dxa"/>
          </w:tblCellMar>
        </w:tblPrEx>
        <w:trPr>
          <w:trHeight w:val="597"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网络硬盘录像机</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1、</w:t>
            </w:r>
            <w:r>
              <w:rPr>
                <w:rFonts w:hint="eastAsia" w:ascii="仿宋_GB2312" w:hAnsi="仿宋_GB2312" w:eastAsia="仿宋_GB2312" w:cs="仿宋_GB2312"/>
                <w:color w:val="auto"/>
                <w:szCs w:val="21"/>
              </w:rPr>
              <w:t>内置通过国家密码局检测认证的安全芯片密码模块；</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支持基于数字证书的设备接入认证能力；</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rPr>
              <w:t>支持基于国家商用密码算法的信令认证能力；</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支持符合国家商用密码算法标准的证书请求文件导出；</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color w:val="auto"/>
                <w:szCs w:val="21"/>
              </w:rPr>
              <w:t>支持符合国家商用密码算法标准的数字证书导入管理，用于平台/设备接入认证；</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6、</w:t>
            </w:r>
            <w:r>
              <w:rPr>
                <w:rFonts w:hint="eastAsia" w:ascii="仿宋_GB2312" w:hAnsi="仿宋_GB2312" w:eastAsia="仿宋_GB2312" w:cs="仿宋_GB2312"/>
                <w:color w:val="auto"/>
                <w:szCs w:val="21"/>
              </w:rPr>
              <w:t>支持SM1、SM2、SM3、SM4等国密算法，可对音视频数据进行解密；</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7、</w:t>
            </w:r>
            <w:r>
              <w:rPr>
                <w:rFonts w:hint="eastAsia" w:ascii="仿宋_GB2312" w:hAnsi="仿宋_GB2312" w:eastAsia="仿宋_GB2312" w:cs="仿宋_GB2312"/>
                <w:color w:val="auto"/>
                <w:szCs w:val="21"/>
              </w:rPr>
              <w:t>支持签名验签或HMAC方式实现对音视频记录数据的完整性保护；</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8、</w:t>
            </w:r>
            <w:r>
              <w:rPr>
                <w:rFonts w:hint="eastAsia" w:ascii="仿宋_GB2312" w:hAnsi="仿宋_GB2312" w:eastAsia="仿宋_GB2312" w:cs="仿宋_GB2312"/>
                <w:color w:val="auto"/>
                <w:szCs w:val="21"/>
              </w:rPr>
              <w:t>支持Smart H.265/H.265/Smart H.264/H.264/MJPEG码流</w:t>
            </w:r>
          </w:p>
          <w:p>
            <w:pPr>
              <w:widowControl/>
              <w:jc w:val="left"/>
              <w:textAlignment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9、</w:t>
            </w:r>
            <w:r>
              <w:rPr>
                <w:rFonts w:hint="eastAsia" w:ascii="仿宋_GB2312" w:hAnsi="仿宋_GB2312" w:eastAsia="仿宋_GB2312" w:cs="仿宋_GB2312"/>
                <w:color w:val="auto"/>
                <w:szCs w:val="21"/>
              </w:rPr>
              <w:t>支持2路后智能人脸检测比对； 最大20个人脸库，共20000张人脸图片；4路后智能周界检测；8路后智能SMD</w:t>
            </w: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lang w:val="en-US" w:eastAsia="zh-CN"/>
              </w:rPr>
              <w:t>接入路数：64路；</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10、</w:t>
            </w:r>
            <w:r>
              <w:rPr>
                <w:rFonts w:hint="eastAsia" w:ascii="仿宋_GB2312" w:hAnsi="仿宋_GB2312" w:eastAsia="仿宋_GB2312" w:cs="仿宋_GB2312"/>
                <w:color w:val="auto"/>
                <w:szCs w:val="21"/>
              </w:rPr>
              <w:t>支持前智能：人脸检测比对、周界防范、视频结构化、通用行为分析、立体行为分析、人群分布、人数统计、热度图、车牌识别、SMD功能</w:t>
            </w:r>
          </w:p>
          <w:p>
            <w:pPr>
              <w:widowControl/>
              <w:jc w:val="left"/>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11、存储</w:t>
            </w:r>
            <w:r>
              <w:rPr>
                <w:rFonts w:hint="eastAsia" w:ascii="仿宋_GB2312" w:hAnsi="仿宋_GB2312" w:eastAsia="仿宋_GB2312" w:cs="仿宋_GB2312"/>
                <w:color w:val="auto"/>
                <w:szCs w:val="21"/>
              </w:rPr>
              <w:t>容量：</w:t>
            </w:r>
            <w:r>
              <w:rPr>
                <w:rFonts w:hint="eastAsia" w:ascii="仿宋_GB2312" w:hAnsi="仿宋_GB2312" w:eastAsia="仿宋_GB2312" w:cs="仿宋_GB2312"/>
                <w:color w:val="auto"/>
                <w:szCs w:val="21"/>
                <w:lang w:val="en-US" w:eastAsia="zh-CN"/>
              </w:rPr>
              <w:t>全天存储时间不低于180天。</w:t>
            </w:r>
          </w:p>
          <w:p>
            <w:pPr>
              <w:widowControl/>
              <w:jc w:val="left"/>
              <w:textAlignment w:val="center"/>
              <w:rPr>
                <w:rFonts w:hint="eastAsia" w:ascii="仿宋_GB2312" w:hAnsi="仿宋_GB2312" w:eastAsia="仿宋_GB2312" w:cs="仿宋_GB2312"/>
                <w:color w:val="auto"/>
                <w:szCs w:val="21"/>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1</w:t>
            </w:r>
          </w:p>
        </w:tc>
        <w:tc>
          <w:tcPr>
            <w:tcW w:w="56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台</w:t>
            </w:r>
          </w:p>
        </w:tc>
      </w:tr>
      <w:tr>
        <w:tblPrEx>
          <w:tblCellMar>
            <w:top w:w="0" w:type="dxa"/>
            <w:left w:w="108" w:type="dxa"/>
            <w:bottom w:w="0" w:type="dxa"/>
            <w:right w:w="108" w:type="dxa"/>
          </w:tblCellMar>
        </w:tblPrEx>
        <w:trPr>
          <w:trHeight w:val="472"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网络摄像机</w:t>
            </w:r>
            <w:bookmarkStart w:id="0" w:name="_GoBack"/>
            <w:bookmarkEnd w:id="0"/>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内置加密芯片，支持国密算法SM1、SM2、SM3、SM4，满足GB/T 39786密评要求</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警戒相机采用深度学习算法，支持人脸检测、通用行为分析、智能动检，人脸检测，支持跟踪、优选及人脸属性提取；支持通过485接入温湿度和电量传感器，对环境进行数据监测，当超过设定值时进行报警提醒；支持智能编码和AI编码，能够减少存储压力，达到轻量化存储的目的；自带扬声器和多种语音，支持自定义上传音频文件；报警事件可设置联动声光告警，实现事中警戒、震慑；支持精准检索，搭配后端平台可对人员、机动车目标进行实时预览检索和录像回放检索，实现精准搜索。</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内置GPU芯片，支持深度学习算法，有效提升检测准确率</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支持绊线入侵，区域入侵，快速移动，物品遗留，物品搬移，徘徊检测，人员聚集</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支持声光报警联动，当报警产生时，可触发联动声音警报和灯光闪烁</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支持一键撤防，可在自定义设置的时间段内对报警输出，邮件，音频，灯光等事件联动项进行统一撤防控制</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支持三码流功能，两路高清视频显示</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采用星光级低照度1/2.7英寸CMOS图像传感器，低照度效果好，图像清晰度高</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最大可输出400万（2688 × 1520）@25fps</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支持ROI，SMART H.264/H.265，AI H.264/H.265，灵活编码，适</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支持通过485接入温湿度传感器和电量传感器的超限报警功能</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支持IP67防护等级</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支持SMD 3.0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kern w:val="0"/>
                <w:szCs w:val="21"/>
                <w:lang w:val="en-US" w:eastAsia="zh-CN" w:bidi="ar"/>
              </w:rPr>
              <w:t>21</w:t>
            </w:r>
          </w:p>
        </w:tc>
        <w:tc>
          <w:tcPr>
            <w:tcW w:w="56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台</w:t>
            </w:r>
          </w:p>
        </w:tc>
      </w:tr>
      <w:tr>
        <w:tblPrEx>
          <w:tblCellMar>
            <w:top w:w="0" w:type="dxa"/>
            <w:left w:w="108" w:type="dxa"/>
            <w:bottom w:w="0" w:type="dxa"/>
            <w:right w:w="108" w:type="dxa"/>
          </w:tblCellMar>
        </w:tblPrEx>
        <w:trPr>
          <w:trHeight w:val="90"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国密智能门禁</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内置通过国家密码局检测认证的安全芯片密码模块</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支持基于数字证书的设备接入认证能力</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支持基于国家商用密码算法的信令认证能力</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支持符合国家商用密码算法标准的证书请求文件导出</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支持符合国家商用密码算法标准的数字证书导入管理，用于平台/设备接入认证</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支持SM1、SM2、SM3、SM4等国密算法</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采用2.5D曲面屏，时尚大方</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采用8英寸液晶屏，屏幕显示分辨率达到1280×800</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内置通过国家密码局检测认证的安全芯片密码模块</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支持基于数字证书的设备接入认证能力</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支持基于国家商用密码算法的信令认证能力</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支持符合国家商用密码算法标准的证书请求文件导出</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支持符合国家商用密码算法标准的数字证书导入管理，用于平台/设备接入认证</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支持SM1、SM2、SM3、SM4等国密算法</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采用 200万CMOS双目摄像头</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采用红外补光，在暗光或无光环境下也能识别，可有效降低环境光污染</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支持10万个用户(最大支持不超过50个管理员)、10万张人脸、10万个密码、50万张卡、1万枚指纹、30万条记录</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支持人脸、IC、CPU卡（需另购PSAM卡）、密码、二维码内容小于128字节的二维码）、指纹等多种识别方式，并支持多种组合识别鉴权方式</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基于深度人脸识别算法，精准定位目标人脸360个以上关键点位置</w:t>
            </w:r>
          </w:p>
          <w:p>
            <w:pPr>
              <w:widowControl/>
              <w:jc w:val="left"/>
              <w:textAlignment w:val="center"/>
              <w:rPr>
                <w:rFonts w:ascii="仿宋_GB2312" w:hAnsi="仿宋_GB2312" w:eastAsia="仿宋_GB2312" w:cs="仿宋_GB2312"/>
                <w:color w:val="auto"/>
                <w:szCs w:val="21"/>
                <w:highlight w:val="yellow"/>
              </w:rPr>
            </w:pPr>
            <w:r>
              <w:rPr>
                <w:rFonts w:hint="eastAsia" w:ascii="仿宋_GB2312" w:hAnsi="仿宋_GB2312" w:eastAsia="仿宋_GB2312" w:cs="仿宋_GB2312"/>
                <w:color w:val="auto"/>
                <w:szCs w:val="21"/>
              </w:rPr>
              <w:t>人脸验证准确率99.9%，1：N比对时间0.2s/人，可实现无感通行</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8</w:t>
            </w:r>
          </w:p>
        </w:tc>
        <w:tc>
          <w:tcPr>
            <w:tcW w:w="56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台</w:t>
            </w:r>
          </w:p>
        </w:tc>
      </w:tr>
      <w:tr>
        <w:tblPrEx>
          <w:tblCellMar>
            <w:top w:w="0" w:type="dxa"/>
            <w:left w:w="108" w:type="dxa"/>
            <w:bottom w:w="0" w:type="dxa"/>
            <w:right w:w="108" w:type="dxa"/>
          </w:tblCellMar>
        </w:tblPrEx>
        <w:trPr>
          <w:trHeight w:val="90"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POE交换机</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24千兆电口，2个上行万兆光口，含模块</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2</w:t>
            </w:r>
          </w:p>
        </w:tc>
        <w:tc>
          <w:tcPr>
            <w:tcW w:w="56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hint="eastAsia" w:ascii="仿宋_GB2312" w:hAnsi="仿宋_GB2312" w:eastAsia="仿宋_GB2312" w:cs="仿宋_GB2312"/>
                <w:color w:val="auto"/>
                <w:kern w:val="0"/>
                <w:szCs w:val="21"/>
                <w:lang w:bidi="ar"/>
              </w:rPr>
            </w:pPr>
          </w:p>
        </w:tc>
      </w:tr>
    </w:tbl>
    <w:p>
      <w:pPr>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备注：本项目包括上述设备安装、调试，辅材全包。</w:t>
      </w:r>
    </w:p>
    <w:p>
      <w:pPr>
        <w:spacing w:line="360" w:lineRule="auto"/>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三、项目预算：不超过</w:t>
      </w:r>
      <w:r>
        <w:rPr>
          <w:rFonts w:hint="eastAsia" w:ascii="仿宋_GB2312" w:hAnsi="仿宋_GB2312" w:eastAsia="仿宋_GB2312" w:cs="仿宋_GB2312"/>
          <w:color w:val="auto"/>
          <w:sz w:val="32"/>
          <w:szCs w:val="32"/>
        </w:rPr>
        <w:t>人民币</w:t>
      </w:r>
      <w:r>
        <w:rPr>
          <w:rFonts w:hint="eastAsia" w:ascii="仿宋_GB2312" w:hAnsi="仿宋_GB2312" w:eastAsia="仿宋_GB2312" w:cs="仿宋_GB2312"/>
          <w:color w:val="auto"/>
          <w:sz w:val="32"/>
          <w:szCs w:val="32"/>
          <w:lang w:val="en-US" w:eastAsia="zh-CN"/>
        </w:rPr>
        <w:t>265000</w:t>
      </w:r>
      <w:r>
        <w:rPr>
          <w:rFonts w:hint="eastAsia" w:ascii="仿宋_GB2312" w:hAnsi="仿宋_GB2312" w:eastAsia="仿宋_GB2312" w:cs="仿宋_GB2312"/>
          <w:color w:val="auto"/>
          <w:sz w:val="32"/>
          <w:szCs w:val="32"/>
        </w:rPr>
        <w:t>.00元</w:t>
      </w:r>
    </w:p>
    <w:p>
      <w:pPr>
        <w:pStyle w:val="3"/>
        <w:shd w:val="clear" w:color="auto" w:fill="FFFFFF"/>
        <w:spacing w:beforeAutospacing="0" w:afterAutospacing="0" w:line="520" w:lineRule="atLeast"/>
        <w:ind w:firstLine="562"/>
        <w:rPr>
          <w:rFonts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rPr>
        <w:t>兹本着“公平、公开、公正”的原则，欢迎国内厂商填写好《产品调研参数表》并与产品相关材料一起（全部资料一式伍份）送达（寄达）</w:t>
      </w:r>
      <w:r>
        <w:rPr>
          <w:rFonts w:hint="eastAsia" w:ascii="仿宋_GB2312" w:hAnsi="仿宋_GB2312" w:eastAsia="仿宋_GB2312" w:cs="仿宋_GB2312"/>
          <w:color w:val="auto"/>
          <w:kern w:val="2"/>
          <w:sz w:val="28"/>
          <w:szCs w:val="28"/>
          <w:highlight w:val="none"/>
        </w:rPr>
        <w:t>深圳市南山区蛇口科技大厦</w:t>
      </w:r>
      <w:r>
        <w:rPr>
          <w:rFonts w:hint="eastAsia" w:ascii="仿宋_GB2312" w:hAnsi="仿宋_GB2312" w:eastAsia="仿宋_GB2312" w:cs="仿宋_GB2312"/>
          <w:color w:val="auto"/>
          <w:kern w:val="2"/>
          <w:sz w:val="28"/>
          <w:szCs w:val="28"/>
          <w:highlight w:val="none"/>
          <w:lang w:val="en-US" w:eastAsia="zh-CN"/>
        </w:rPr>
        <w:t>6</w:t>
      </w:r>
      <w:r>
        <w:rPr>
          <w:rFonts w:hint="eastAsia" w:ascii="仿宋_GB2312" w:hAnsi="仿宋_GB2312" w:eastAsia="仿宋_GB2312" w:cs="仿宋_GB2312"/>
          <w:color w:val="auto"/>
          <w:kern w:val="2"/>
          <w:sz w:val="28"/>
          <w:szCs w:val="28"/>
          <w:highlight w:val="none"/>
        </w:rPr>
        <w:t>楼</w:t>
      </w:r>
      <w:r>
        <w:rPr>
          <w:rFonts w:hint="eastAsia" w:ascii="仿宋_GB2312" w:hAnsi="仿宋_GB2312" w:eastAsia="仿宋_GB2312" w:cs="仿宋_GB2312"/>
          <w:color w:val="auto"/>
          <w:kern w:val="2"/>
          <w:sz w:val="28"/>
          <w:szCs w:val="28"/>
          <w:highlight w:val="none"/>
          <w:lang w:val="en-US" w:eastAsia="zh-CN"/>
        </w:rPr>
        <w:t>科教</w:t>
      </w:r>
      <w:r>
        <w:rPr>
          <w:rFonts w:hint="eastAsia" w:ascii="仿宋_GB2312" w:hAnsi="仿宋_GB2312" w:eastAsia="仿宋_GB2312" w:cs="仿宋_GB2312"/>
          <w:color w:val="auto"/>
          <w:kern w:val="2"/>
          <w:sz w:val="28"/>
          <w:szCs w:val="28"/>
          <w:highlight w:val="none"/>
        </w:rPr>
        <w:t>信息</w:t>
      </w:r>
      <w:r>
        <w:rPr>
          <w:rFonts w:hint="eastAsia" w:ascii="仿宋_GB2312" w:hAnsi="仿宋_GB2312" w:eastAsia="仿宋_GB2312" w:cs="仿宋_GB2312"/>
          <w:color w:val="auto"/>
          <w:kern w:val="2"/>
          <w:sz w:val="28"/>
          <w:szCs w:val="28"/>
          <w:highlight w:val="none"/>
          <w:lang w:val="en-US" w:eastAsia="zh-CN"/>
        </w:rPr>
        <w:t>部</w:t>
      </w:r>
      <w:r>
        <w:rPr>
          <w:rFonts w:hint="eastAsia" w:ascii="仿宋_GB2312" w:hAnsi="仿宋_GB2312" w:eastAsia="仿宋_GB2312" w:cs="仿宋_GB2312"/>
          <w:color w:val="auto"/>
          <w:kern w:val="2"/>
          <w:sz w:val="28"/>
          <w:szCs w:val="28"/>
          <w:highlight w:val="none"/>
        </w:rPr>
        <w:t>，同时将相关电子材料发至Email：</w:t>
      </w:r>
      <w:r>
        <w:rPr>
          <w:rFonts w:hint="eastAsia" w:ascii="仿宋_GB2312" w:hAnsi="仿宋_GB2312" w:eastAsia="仿宋_GB2312" w:cs="仿宋_GB2312"/>
          <w:color w:val="auto"/>
          <w:kern w:val="2"/>
          <w:sz w:val="28"/>
          <w:szCs w:val="28"/>
          <w:highlight w:val="none"/>
          <w:lang w:val="en-US" w:eastAsia="zh-CN"/>
        </w:rPr>
        <w:t>13923843010</w:t>
      </w:r>
      <w:r>
        <w:rPr>
          <w:rFonts w:hint="eastAsia" w:ascii="仿宋" w:hAnsi="仿宋" w:eastAsia="仿宋" w:cs="宋体"/>
          <w:color w:val="auto"/>
          <w:kern w:val="2"/>
          <w:sz w:val="28"/>
          <w:szCs w:val="28"/>
          <w:highlight w:val="none"/>
        </w:rPr>
        <w:t>@</w:t>
      </w:r>
      <w:r>
        <w:rPr>
          <w:rFonts w:hint="eastAsia" w:ascii="仿宋_GB2312" w:hAnsi="仿宋_GB2312" w:eastAsia="仿宋_GB2312" w:cs="仿宋_GB2312"/>
          <w:color w:val="auto"/>
          <w:kern w:val="2"/>
          <w:sz w:val="28"/>
          <w:szCs w:val="28"/>
          <w:highlight w:val="none"/>
        </w:rPr>
        <w:t>139.com 。</w:t>
      </w:r>
    </w:p>
    <w:p>
      <w:pPr>
        <w:pStyle w:val="3"/>
        <w:shd w:val="clear" w:color="auto" w:fill="FFFFFF"/>
        <w:spacing w:beforeAutospacing="0" w:afterAutospacing="0" w:line="420"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shd w:val="clear" w:color="auto" w:fill="FFFFFF"/>
        </w:rPr>
        <w:t>产品调研参</w:t>
      </w:r>
      <w:r>
        <w:rPr>
          <w:rFonts w:hint="eastAsia" w:ascii="仿宋_GB2312" w:hAnsi="仿宋_GB2312" w:eastAsia="仿宋_GB2312" w:cs="仿宋_GB2312"/>
          <w:b/>
          <w:color w:val="auto"/>
          <w:sz w:val="28"/>
          <w:szCs w:val="28"/>
          <w:shd w:val="clear" w:color="auto" w:fill="FFFFFF"/>
        </w:rPr>
        <w:t>数表</w:t>
      </w:r>
    </w:p>
    <w:tbl>
      <w:tblPr>
        <w:tblStyle w:val="4"/>
        <w:tblW w:w="9080" w:type="dxa"/>
        <w:tblInd w:w="0" w:type="dxa"/>
        <w:tblLayout w:type="fixed"/>
        <w:tblCellMar>
          <w:top w:w="0" w:type="dxa"/>
          <w:left w:w="0" w:type="dxa"/>
          <w:bottom w:w="0" w:type="dxa"/>
          <w:right w:w="0" w:type="dxa"/>
        </w:tblCellMar>
      </w:tblPr>
      <w:tblGrid>
        <w:gridCol w:w="2718"/>
        <w:gridCol w:w="6362"/>
      </w:tblGrid>
      <w:tr>
        <w:tblPrEx>
          <w:tblCellMar>
            <w:top w:w="0" w:type="dxa"/>
            <w:left w:w="0" w:type="dxa"/>
            <w:bottom w:w="0" w:type="dxa"/>
            <w:right w:w="0" w:type="dxa"/>
          </w:tblCellMar>
        </w:tblPrEx>
        <w:trPr>
          <w:trHeight w:val="720" w:hRule="atLeast"/>
        </w:trPr>
        <w:tc>
          <w:tcPr>
            <w:tcW w:w="271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spacing w:beforeAutospacing="0" w:afterAutospacing="0" w:line="420"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产品名称、品牌型号</w:t>
            </w:r>
          </w:p>
        </w:tc>
        <w:tc>
          <w:tcPr>
            <w:tcW w:w="63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3"/>
              <w:spacing w:beforeAutospacing="0" w:afterAutospacing="0" w:line="420" w:lineRule="atLeas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详细方案、产品清单及参数可另附</w:t>
            </w:r>
          </w:p>
        </w:tc>
      </w:tr>
      <w:tr>
        <w:tblPrEx>
          <w:tblCellMar>
            <w:top w:w="0" w:type="dxa"/>
            <w:left w:w="0" w:type="dxa"/>
            <w:bottom w:w="0" w:type="dxa"/>
            <w:right w:w="0" w:type="dxa"/>
          </w:tblCellMar>
        </w:tblPrEx>
        <w:trPr>
          <w:trHeight w:val="965" w:hRule="atLeast"/>
        </w:trPr>
        <w:tc>
          <w:tcPr>
            <w:tcW w:w="271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spacing w:beforeAutospacing="0" w:afterAutospacing="0" w:line="420"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厂家/代理商</w:t>
            </w:r>
          </w:p>
          <w:p>
            <w:pPr>
              <w:pStyle w:val="3"/>
              <w:spacing w:beforeAutospacing="0" w:afterAutospacing="0" w:line="420"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联系人和联系方式</w:t>
            </w:r>
          </w:p>
        </w:tc>
        <w:tc>
          <w:tcPr>
            <w:tcW w:w="63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3"/>
              <w:spacing w:beforeAutospacing="0" w:afterAutospacing="0" w:line="420" w:lineRule="atLeas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p>
        </w:tc>
      </w:tr>
      <w:tr>
        <w:tblPrEx>
          <w:tblCellMar>
            <w:top w:w="0" w:type="dxa"/>
            <w:left w:w="0" w:type="dxa"/>
            <w:bottom w:w="0" w:type="dxa"/>
            <w:right w:w="0" w:type="dxa"/>
          </w:tblCellMar>
        </w:tblPrEx>
        <w:trPr>
          <w:trHeight w:val="734" w:hRule="atLeast"/>
        </w:trPr>
        <w:tc>
          <w:tcPr>
            <w:tcW w:w="271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spacing w:beforeAutospacing="0" w:afterAutospacing="0" w:line="420"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国内销售案例</w:t>
            </w:r>
          </w:p>
          <w:p>
            <w:pPr>
              <w:pStyle w:val="3"/>
              <w:spacing w:beforeAutospacing="0" w:afterAutospacing="0" w:line="420" w:lineRule="atLeas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（包括单位名称、联系人和联系电话。一般不少于3个） 请提供中标通知书或合同</w:t>
            </w:r>
          </w:p>
        </w:tc>
        <w:tc>
          <w:tcPr>
            <w:tcW w:w="63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3"/>
              <w:spacing w:beforeAutospacing="0" w:afterAutospacing="0" w:line="420" w:lineRule="atLeas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p>
        </w:tc>
      </w:tr>
      <w:tr>
        <w:tblPrEx>
          <w:tblCellMar>
            <w:top w:w="0" w:type="dxa"/>
            <w:left w:w="0" w:type="dxa"/>
            <w:bottom w:w="0" w:type="dxa"/>
            <w:right w:w="0" w:type="dxa"/>
          </w:tblCellMar>
        </w:tblPrEx>
        <w:trPr>
          <w:trHeight w:val="2002" w:hRule="atLeast"/>
        </w:trPr>
        <w:tc>
          <w:tcPr>
            <w:tcW w:w="271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spacing w:beforeAutospacing="0" w:afterAutospacing="0" w:line="420"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主要技术指标</w:t>
            </w:r>
          </w:p>
        </w:tc>
        <w:tc>
          <w:tcPr>
            <w:tcW w:w="63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3"/>
              <w:spacing w:beforeAutospacing="0" w:afterAutospacing="0" w:line="420" w:lineRule="atLeas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p>
        </w:tc>
      </w:tr>
      <w:tr>
        <w:tblPrEx>
          <w:tblCellMar>
            <w:top w:w="0" w:type="dxa"/>
            <w:left w:w="0" w:type="dxa"/>
            <w:bottom w:w="0" w:type="dxa"/>
            <w:right w:w="0" w:type="dxa"/>
          </w:tblCellMar>
        </w:tblPrEx>
        <w:trPr>
          <w:trHeight w:val="1022" w:hRule="atLeast"/>
        </w:trPr>
        <w:tc>
          <w:tcPr>
            <w:tcW w:w="271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spacing w:beforeAutospacing="0" w:afterAutospacing="0" w:line="420"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w:t>
            </w:r>
          </w:p>
          <w:p>
            <w:pPr>
              <w:pStyle w:val="3"/>
              <w:spacing w:beforeAutospacing="0" w:afterAutospacing="0" w:line="420"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（全包价）</w:t>
            </w:r>
          </w:p>
        </w:tc>
        <w:tc>
          <w:tcPr>
            <w:tcW w:w="63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3"/>
              <w:spacing w:beforeAutospacing="0" w:afterAutospacing="0" w:line="420" w:lineRule="atLeas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p>
        </w:tc>
      </w:tr>
      <w:tr>
        <w:tblPrEx>
          <w:tblCellMar>
            <w:top w:w="0" w:type="dxa"/>
            <w:left w:w="0" w:type="dxa"/>
            <w:bottom w:w="0" w:type="dxa"/>
            <w:right w:w="0" w:type="dxa"/>
          </w:tblCellMar>
        </w:tblPrEx>
        <w:trPr>
          <w:trHeight w:val="504" w:hRule="atLeast"/>
        </w:trPr>
        <w:tc>
          <w:tcPr>
            <w:tcW w:w="271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spacing w:beforeAutospacing="0" w:afterAutospacing="0" w:line="420"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后续运行维护及费用情况</w:t>
            </w:r>
          </w:p>
        </w:tc>
        <w:tc>
          <w:tcPr>
            <w:tcW w:w="63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3"/>
              <w:spacing w:beforeAutospacing="0" w:afterAutospacing="0" w:line="420" w:lineRule="atLeas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p>
        </w:tc>
      </w:tr>
      <w:tr>
        <w:tblPrEx>
          <w:tblCellMar>
            <w:top w:w="0" w:type="dxa"/>
            <w:left w:w="0" w:type="dxa"/>
            <w:bottom w:w="0" w:type="dxa"/>
            <w:right w:w="0" w:type="dxa"/>
          </w:tblCellMar>
        </w:tblPrEx>
        <w:trPr>
          <w:trHeight w:val="288" w:hRule="atLeast"/>
        </w:trPr>
        <w:tc>
          <w:tcPr>
            <w:tcW w:w="271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spacing w:beforeAutospacing="0" w:afterAutospacing="0" w:line="420"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售后服务及支持方</w:t>
            </w:r>
          </w:p>
        </w:tc>
        <w:tc>
          <w:tcPr>
            <w:tcW w:w="63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3"/>
              <w:spacing w:beforeAutospacing="0" w:afterAutospacing="0" w:line="420" w:lineRule="atLeas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p>
        </w:tc>
      </w:tr>
      <w:tr>
        <w:tblPrEx>
          <w:tblCellMar>
            <w:top w:w="0" w:type="dxa"/>
            <w:left w:w="0" w:type="dxa"/>
            <w:bottom w:w="0" w:type="dxa"/>
            <w:right w:w="0" w:type="dxa"/>
          </w:tblCellMar>
        </w:tblPrEx>
        <w:trPr>
          <w:trHeight w:val="288" w:hRule="atLeast"/>
        </w:trPr>
        <w:tc>
          <w:tcPr>
            <w:tcW w:w="271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spacing w:beforeAutospacing="0" w:afterAutospacing="0" w:line="420"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驻场要求</w:t>
            </w:r>
          </w:p>
        </w:tc>
        <w:tc>
          <w:tcPr>
            <w:tcW w:w="63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3"/>
              <w:spacing w:beforeAutospacing="0" w:afterAutospacing="0" w:line="420" w:lineRule="atLeas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p>
        </w:tc>
      </w:tr>
    </w:tbl>
    <w:p>
      <w:pPr>
        <w:pStyle w:val="3"/>
        <w:shd w:val="clear" w:color="auto" w:fill="FFFFFF"/>
        <w:spacing w:beforeAutospacing="0" w:afterAutospacing="0" w:line="420" w:lineRule="atLeas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color w:val="auto"/>
          <w:szCs w:val="28"/>
        </w:rPr>
        <w:t>注：需提供公司营业执照复印件，代理需提供相关证明，所有材料要加盖公章。</w:t>
      </w:r>
    </w:p>
    <w:p>
      <w:pPr>
        <w:pStyle w:val="3"/>
        <w:shd w:val="clear" w:color="auto" w:fill="FFFFFF"/>
        <w:spacing w:beforeAutospacing="0" w:afterAutospacing="0" w:line="520" w:lineRule="atLeast"/>
        <w:ind w:firstLine="562"/>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报名截止时间：2025年</w:t>
      </w:r>
      <w:r>
        <w:rPr>
          <w:rFonts w:hint="eastAsia" w:ascii="仿宋_GB2312" w:hAnsi="仿宋_GB2312" w:eastAsia="仿宋_GB2312" w:cs="仿宋_GB2312"/>
          <w:color w:val="auto"/>
          <w:kern w:val="2"/>
          <w:sz w:val="28"/>
          <w:szCs w:val="28"/>
          <w:highlight w:val="none"/>
          <w:lang w:val="en-US" w:eastAsia="zh-CN"/>
        </w:rPr>
        <w:t>9</w:t>
      </w:r>
      <w:r>
        <w:rPr>
          <w:rFonts w:hint="eastAsia" w:ascii="仿宋_GB2312" w:hAnsi="仿宋_GB2312" w:eastAsia="仿宋_GB2312" w:cs="仿宋_GB2312"/>
          <w:color w:val="auto"/>
          <w:kern w:val="2"/>
          <w:sz w:val="28"/>
          <w:szCs w:val="28"/>
          <w:highlight w:val="none"/>
        </w:rPr>
        <w:t>月</w:t>
      </w:r>
      <w:r>
        <w:rPr>
          <w:rFonts w:hint="eastAsia" w:ascii="仿宋_GB2312" w:hAnsi="仿宋_GB2312" w:eastAsia="仿宋_GB2312" w:cs="仿宋_GB2312"/>
          <w:color w:val="auto"/>
          <w:kern w:val="2"/>
          <w:sz w:val="28"/>
          <w:szCs w:val="28"/>
          <w:highlight w:val="none"/>
          <w:lang w:val="en-US" w:eastAsia="zh-CN"/>
        </w:rPr>
        <w:t>17</w:t>
      </w:r>
      <w:r>
        <w:rPr>
          <w:rFonts w:hint="eastAsia" w:ascii="仿宋_GB2312" w:hAnsi="仿宋_GB2312" w:eastAsia="仿宋_GB2312" w:cs="仿宋_GB2312"/>
          <w:color w:val="auto"/>
          <w:kern w:val="2"/>
          <w:sz w:val="28"/>
          <w:szCs w:val="28"/>
          <w:highlight w:val="none"/>
        </w:rPr>
        <w:t>日17点。</w:t>
      </w:r>
      <w:r>
        <w:rPr>
          <w:rFonts w:hint="eastAsia" w:ascii="仿宋_GB2312" w:hAnsi="仿宋_GB2312" w:eastAsia="仿宋_GB2312" w:cs="仿宋_GB2312"/>
          <w:color w:val="auto"/>
          <w:kern w:val="2"/>
          <w:sz w:val="28"/>
          <w:szCs w:val="28"/>
        </w:rPr>
        <w:t>项目专家论证会时间另行通知（需准备8分钟左右的PPT进行项目方案的介绍）。</w:t>
      </w:r>
    </w:p>
    <w:p>
      <w:pPr>
        <w:pStyle w:val="3"/>
        <w:shd w:val="clear" w:color="auto" w:fill="FFFFFF"/>
        <w:spacing w:beforeAutospacing="0" w:afterAutospacing="0" w:line="480" w:lineRule="atLeast"/>
        <w:jc w:val="both"/>
        <w:rPr>
          <w:rFonts w:hint="default"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rPr>
        <w:t>报名联系人：</w:t>
      </w:r>
      <w:r>
        <w:rPr>
          <w:rFonts w:hint="eastAsia" w:ascii="仿宋_GB2312" w:hAnsi="仿宋_GB2312" w:eastAsia="仿宋_GB2312" w:cs="仿宋_GB2312"/>
          <w:color w:val="auto"/>
          <w:kern w:val="2"/>
          <w:sz w:val="28"/>
          <w:szCs w:val="28"/>
          <w:lang w:val="en-US" w:eastAsia="zh-CN"/>
        </w:rPr>
        <w:t>刘曙恒   电话：13923843010</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项目技术需求及沟通联系人：陈良森    电话：18033057806</w:t>
      </w:r>
    </w:p>
    <w:sectPr>
      <w:pgSz w:w="11906" w:h="16838"/>
      <w:pgMar w:top="1440" w:right="1486" w:bottom="1440" w:left="16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C17F2"/>
    <w:multiLevelType w:val="singleLevel"/>
    <w:tmpl w:val="81AC17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9"/>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jYTA2OGNhNTlkM2VkMzBjNGI5Yjc4NTdiNjFmMjEifQ=="/>
  </w:docVars>
  <w:rsids>
    <w:rsidRoot w:val="0009535E"/>
    <w:rsid w:val="0009535E"/>
    <w:rsid w:val="000C1FF9"/>
    <w:rsid w:val="001E338C"/>
    <w:rsid w:val="0043343C"/>
    <w:rsid w:val="00A641FB"/>
    <w:rsid w:val="00D638EE"/>
    <w:rsid w:val="00E101AF"/>
    <w:rsid w:val="018E0E98"/>
    <w:rsid w:val="0194674A"/>
    <w:rsid w:val="02223D56"/>
    <w:rsid w:val="02777BFD"/>
    <w:rsid w:val="02820350"/>
    <w:rsid w:val="02A20589"/>
    <w:rsid w:val="02AB15A3"/>
    <w:rsid w:val="02BF77F6"/>
    <w:rsid w:val="040E4592"/>
    <w:rsid w:val="045D72C7"/>
    <w:rsid w:val="04AB0032"/>
    <w:rsid w:val="04DA0E49"/>
    <w:rsid w:val="051C2CDE"/>
    <w:rsid w:val="056C33B6"/>
    <w:rsid w:val="057E74F5"/>
    <w:rsid w:val="058C7E64"/>
    <w:rsid w:val="0625693A"/>
    <w:rsid w:val="066B0C3D"/>
    <w:rsid w:val="06F04422"/>
    <w:rsid w:val="071E2D3E"/>
    <w:rsid w:val="075524D7"/>
    <w:rsid w:val="07B471FE"/>
    <w:rsid w:val="07E35D35"/>
    <w:rsid w:val="0815183E"/>
    <w:rsid w:val="085D5AE7"/>
    <w:rsid w:val="086230FE"/>
    <w:rsid w:val="08ED3F33"/>
    <w:rsid w:val="091F4B4B"/>
    <w:rsid w:val="09246605"/>
    <w:rsid w:val="0A3960E0"/>
    <w:rsid w:val="0A5F1209"/>
    <w:rsid w:val="0AF73FD1"/>
    <w:rsid w:val="0BA47589"/>
    <w:rsid w:val="0D2941EA"/>
    <w:rsid w:val="0D7C7760"/>
    <w:rsid w:val="0DB33C25"/>
    <w:rsid w:val="0DE3083D"/>
    <w:rsid w:val="0E5C414B"/>
    <w:rsid w:val="0F072309"/>
    <w:rsid w:val="0F5D63CD"/>
    <w:rsid w:val="0F8F4A85"/>
    <w:rsid w:val="0F96368D"/>
    <w:rsid w:val="10086339"/>
    <w:rsid w:val="10667503"/>
    <w:rsid w:val="10E434CF"/>
    <w:rsid w:val="11423DF1"/>
    <w:rsid w:val="1154735C"/>
    <w:rsid w:val="11621A79"/>
    <w:rsid w:val="133E4923"/>
    <w:rsid w:val="13D50C28"/>
    <w:rsid w:val="15044DAA"/>
    <w:rsid w:val="1674297A"/>
    <w:rsid w:val="17982698"/>
    <w:rsid w:val="17D11706"/>
    <w:rsid w:val="185F6D12"/>
    <w:rsid w:val="18C66D91"/>
    <w:rsid w:val="1B43291B"/>
    <w:rsid w:val="1D081CB0"/>
    <w:rsid w:val="1D9624ED"/>
    <w:rsid w:val="1DCD0BC2"/>
    <w:rsid w:val="1E6C2189"/>
    <w:rsid w:val="1FC6467C"/>
    <w:rsid w:val="20062169"/>
    <w:rsid w:val="20FB5A46"/>
    <w:rsid w:val="21130FE1"/>
    <w:rsid w:val="21A25EC1"/>
    <w:rsid w:val="22A46395"/>
    <w:rsid w:val="23800ABD"/>
    <w:rsid w:val="23B24AE2"/>
    <w:rsid w:val="23D22A8E"/>
    <w:rsid w:val="24BC2254"/>
    <w:rsid w:val="24D84B58"/>
    <w:rsid w:val="252F3F10"/>
    <w:rsid w:val="25C1725E"/>
    <w:rsid w:val="25E940BF"/>
    <w:rsid w:val="26AA6DFB"/>
    <w:rsid w:val="26BE6BDF"/>
    <w:rsid w:val="26DB023A"/>
    <w:rsid w:val="272F1FA5"/>
    <w:rsid w:val="27A97FAA"/>
    <w:rsid w:val="286E6AFD"/>
    <w:rsid w:val="287A610D"/>
    <w:rsid w:val="288B3B53"/>
    <w:rsid w:val="294066EC"/>
    <w:rsid w:val="295403E9"/>
    <w:rsid w:val="2AB3487F"/>
    <w:rsid w:val="2AFF36C6"/>
    <w:rsid w:val="2C526E62"/>
    <w:rsid w:val="2D095047"/>
    <w:rsid w:val="2E5D1AEE"/>
    <w:rsid w:val="2EA54A3D"/>
    <w:rsid w:val="2FD34F6C"/>
    <w:rsid w:val="30564A47"/>
    <w:rsid w:val="312E32CE"/>
    <w:rsid w:val="32DD31FD"/>
    <w:rsid w:val="33C323F3"/>
    <w:rsid w:val="342866FA"/>
    <w:rsid w:val="34757B91"/>
    <w:rsid w:val="34D4418C"/>
    <w:rsid w:val="35386E11"/>
    <w:rsid w:val="37021484"/>
    <w:rsid w:val="371C3333"/>
    <w:rsid w:val="38E075A3"/>
    <w:rsid w:val="39730417"/>
    <w:rsid w:val="39A559E5"/>
    <w:rsid w:val="39EB2FD6"/>
    <w:rsid w:val="3AD15AFF"/>
    <w:rsid w:val="3BCE48C2"/>
    <w:rsid w:val="3BD553B9"/>
    <w:rsid w:val="3CBE19AA"/>
    <w:rsid w:val="3CC176EC"/>
    <w:rsid w:val="3D0635D9"/>
    <w:rsid w:val="3E17688A"/>
    <w:rsid w:val="3E891F49"/>
    <w:rsid w:val="3EC62D97"/>
    <w:rsid w:val="3FBA0B4E"/>
    <w:rsid w:val="40D5422F"/>
    <w:rsid w:val="40EF4827"/>
    <w:rsid w:val="416C73C4"/>
    <w:rsid w:val="42752262"/>
    <w:rsid w:val="42D23016"/>
    <w:rsid w:val="44851CCF"/>
    <w:rsid w:val="44B94AE9"/>
    <w:rsid w:val="454B2480"/>
    <w:rsid w:val="456B324E"/>
    <w:rsid w:val="4605689B"/>
    <w:rsid w:val="4623311D"/>
    <w:rsid w:val="46BC33FE"/>
    <w:rsid w:val="475A3674"/>
    <w:rsid w:val="483568A6"/>
    <w:rsid w:val="48447281"/>
    <w:rsid w:val="489B7043"/>
    <w:rsid w:val="49221512"/>
    <w:rsid w:val="49370211"/>
    <w:rsid w:val="49BB4992"/>
    <w:rsid w:val="49BE56DF"/>
    <w:rsid w:val="49E23E98"/>
    <w:rsid w:val="4A145F1B"/>
    <w:rsid w:val="4A227A1C"/>
    <w:rsid w:val="4A25750C"/>
    <w:rsid w:val="4B3F5779"/>
    <w:rsid w:val="4B8F679D"/>
    <w:rsid w:val="4CF03E01"/>
    <w:rsid w:val="4D61085B"/>
    <w:rsid w:val="4D6B2C3E"/>
    <w:rsid w:val="4E037568"/>
    <w:rsid w:val="4E202DC8"/>
    <w:rsid w:val="4F204009"/>
    <w:rsid w:val="4F525349"/>
    <w:rsid w:val="4FA31DC1"/>
    <w:rsid w:val="50B9275C"/>
    <w:rsid w:val="50F9524E"/>
    <w:rsid w:val="51C92E73"/>
    <w:rsid w:val="530C5B7B"/>
    <w:rsid w:val="536E3CD2"/>
    <w:rsid w:val="541A31D3"/>
    <w:rsid w:val="55AC0AE1"/>
    <w:rsid w:val="561220C4"/>
    <w:rsid w:val="56AB4D40"/>
    <w:rsid w:val="56AD36AA"/>
    <w:rsid w:val="56D95906"/>
    <w:rsid w:val="56E617C3"/>
    <w:rsid w:val="57896F73"/>
    <w:rsid w:val="57EC3417"/>
    <w:rsid w:val="583C6F6D"/>
    <w:rsid w:val="58A40196"/>
    <w:rsid w:val="5979332C"/>
    <w:rsid w:val="59B9557B"/>
    <w:rsid w:val="59BF48C5"/>
    <w:rsid w:val="59CA59DA"/>
    <w:rsid w:val="5A5654C0"/>
    <w:rsid w:val="5AEA7392"/>
    <w:rsid w:val="5BDC19F5"/>
    <w:rsid w:val="5D177188"/>
    <w:rsid w:val="5D69327C"/>
    <w:rsid w:val="5D752101"/>
    <w:rsid w:val="5E070FAB"/>
    <w:rsid w:val="5E40270F"/>
    <w:rsid w:val="5ED05841"/>
    <w:rsid w:val="5EE50BC0"/>
    <w:rsid w:val="5F4822B3"/>
    <w:rsid w:val="5FC61753"/>
    <w:rsid w:val="5FEB2206"/>
    <w:rsid w:val="602A0F80"/>
    <w:rsid w:val="609805E0"/>
    <w:rsid w:val="60CF4AB1"/>
    <w:rsid w:val="611B4D6D"/>
    <w:rsid w:val="61ED04B8"/>
    <w:rsid w:val="62073659"/>
    <w:rsid w:val="654E28BE"/>
    <w:rsid w:val="657C4017"/>
    <w:rsid w:val="65864EAB"/>
    <w:rsid w:val="65E676F8"/>
    <w:rsid w:val="662D3578"/>
    <w:rsid w:val="67A801C9"/>
    <w:rsid w:val="68232E85"/>
    <w:rsid w:val="68CB7E7A"/>
    <w:rsid w:val="694857D7"/>
    <w:rsid w:val="69540E1C"/>
    <w:rsid w:val="69670B4F"/>
    <w:rsid w:val="698A0CE2"/>
    <w:rsid w:val="69B67D29"/>
    <w:rsid w:val="69DB32EB"/>
    <w:rsid w:val="69F61ED3"/>
    <w:rsid w:val="6B086362"/>
    <w:rsid w:val="6B7B6B34"/>
    <w:rsid w:val="6BA50055"/>
    <w:rsid w:val="6BEC7A32"/>
    <w:rsid w:val="6C944351"/>
    <w:rsid w:val="6CD40BF2"/>
    <w:rsid w:val="6D2A6A64"/>
    <w:rsid w:val="6D6A3304"/>
    <w:rsid w:val="6DAC7479"/>
    <w:rsid w:val="6F2F7089"/>
    <w:rsid w:val="6F5A4CB2"/>
    <w:rsid w:val="6FC06791"/>
    <w:rsid w:val="704C6CF1"/>
    <w:rsid w:val="713757B2"/>
    <w:rsid w:val="73B13A3B"/>
    <w:rsid w:val="73CF43A5"/>
    <w:rsid w:val="74AA048A"/>
    <w:rsid w:val="74BF1E0D"/>
    <w:rsid w:val="75C64E50"/>
    <w:rsid w:val="76E41A31"/>
    <w:rsid w:val="78116641"/>
    <w:rsid w:val="78EE7B23"/>
    <w:rsid w:val="79A05E1A"/>
    <w:rsid w:val="79B02CAD"/>
    <w:rsid w:val="7B7610C6"/>
    <w:rsid w:val="7CA35EEB"/>
    <w:rsid w:val="7CF84488"/>
    <w:rsid w:val="7D161618"/>
    <w:rsid w:val="7DBC6459"/>
    <w:rsid w:val="7E1F3C97"/>
    <w:rsid w:val="7E2C358C"/>
    <w:rsid w:val="7E90249F"/>
    <w:rsid w:val="7F08472B"/>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after="260" w:line="413" w:lineRule="auto"/>
      <w:outlineLvl w:val="2"/>
    </w:pPr>
    <w:rPr>
      <w:rFonts w:ascii="Times New Roman" w:hAnsi="Times New Roman" w:cs="Times New Roman"/>
      <w:b/>
      <w:sz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widowControl/>
      <w:spacing w:beforeAutospacing="1" w:afterAutospacing="1"/>
      <w:jc w:val="left"/>
    </w:pPr>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3005</Words>
  <Characters>3265</Characters>
  <Lines>30</Lines>
  <Paragraphs>8</Paragraphs>
  <TotalTime>13</TotalTime>
  <ScaleCrop>false</ScaleCrop>
  <LinksUpToDate>false</LinksUpToDate>
  <CharactersWithSpaces>3293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2025-08-27T10:10:00Z</dcterms:created>
  <dc:creator>Administrator</dc:creator>
  <cp:lastModifiedBy>rrrad</cp:lastModifiedBy>
  <dcterms:modified xsi:type="dcterms:W3CDTF">2025-09-10T02:39:13Z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1397479FDE114F22AFA8F0388FC0DBE4_13</vt:lpwstr>
  </property>
  <property fmtid="{D5CDD505-2E9C-101B-9397-08002B2CF9AE}" pid="4" name="KSOTemplateDocerSaveRecord">
    <vt:lpwstr>eyJoZGlkIjoiZDVjYTA2OGNhNTlkM2VkMzBjNGI5Yjc4NTdiNjFmMjEiLCJ1c2VySWQiOiIzODU3MzY4MDgifQ==</vt:lpwstr>
  </property>
</Properties>
</file>