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生命体征监测仪   </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3万元 </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w:t>
      </w:r>
      <w:r>
        <w:rPr>
          <w:rFonts w:hint="eastAsia" w:ascii="仿宋_GB2312" w:hAnsi="仿宋_GB2312" w:eastAsia="仿宋_GB2312" w:cs="仿宋_GB2312"/>
          <w:kern w:val="0"/>
          <w:sz w:val="28"/>
          <w:szCs w:val="28"/>
          <w:highlight w:val="none"/>
          <w:lang w:val="en-US" w:eastAsia="zh-CN"/>
        </w:rPr>
        <w:t>报价类型</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资金来源：单位资金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采购类别：货物</w:t>
      </w:r>
    </w:p>
    <w:p w14:paraId="394FBE4B">
      <w:pPr>
        <w:pStyle w:val="11"/>
        <w:widowControl/>
        <w:numPr>
          <w:ilvl w:val="0"/>
          <w:numId w:val="1"/>
        </w:numPr>
        <w:spacing w:line="36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w:t>
      </w:r>
    </w:p>
    <w:p w14:paraId="4033A6BD">
      <w:pPr>
        <w:pStyle w:val="11"/>
        <w:widowControl/>
        <w:numPr>
          <w:ilvl w:val="0"/>
          <w:numId w:val="3"/>
        </w:numPr>
        <w:spacing w:line="360" w:lineRule="auto"/>
        <w:ind w:left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采购项目需实现的功能和目标：</w:t>
      </w:r>
      <w:r>
        <w:rPr>
          <w:rFonts w:hint="eastAsia" w:ascii="仿宋_GB2312" w:hAnsi="仿宋_GB2312" w:eastAsia="仿宋_GB2312" w:cs="仿宋_GB2312"/>
          <w:sz w:val="28"/>
          <w:szCs w:val="28"/>
          <w:highlight w:val="none"/>
          <w:lang w:val="en-US" w:eastAsia="zh-CN"/>
        </w:rPr>
        <w:t xml:space="preserve"> </w:t>
      </w:r>
    </w:p>
    <w:p w14:paraId="1F346185">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lang w:val="en-US" w:eastAsia="zh-CN"/>
        </w:rPr>
        <w:t>生命体征监护仪可实时监测患者的无创血压、血氧、脉搏、体温等参数，并在出现异常时及时预警，提醒医护人员迅速做出反应。</w:t>
      </w:r>
    </w:p>
    <w:p w14:paraId="2540539B">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测量数据与HIS系统关联，实现患者生命体征自动化录入预检分诊系统。</w:t>
      </w:r>
    </w:p>
    <w:p w14:paraId="4EBD1167">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设备具有EWS早期预警评分系统，通过测量数据提醒医护人员及时发现患者病情，为临床决策提供支持。</w:t>
      </w:r>
    </w:p>
    <w:p w14:paraId="18BB3F1B">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5"/>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6"/>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6"/>
        </w:numPr>
        <w:spacing w:line="360" w:lineRule="auto"/>
        <w:ind w:left="425" w:leftChars="0" w:hanging="425" w:firstLineChars="0"/>
        <w:rPr>
          <w:rFonts w:ascii="仿宋" w:hAnsi="仿宋" w:eastAsia="仿宋"/>
          <w:sz w:val="28"/>
          <w:szCs w:val="28"/>
          <w:highlight w:val="none"/>
          <w:u w:val="singl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lang w:eastAsia="zh-CN"/>
        </w:rPr>
        <w:t>：</w:t>
      </w:r>
      <w:r>
        <w:rPr>
          <w:rFonts w:hint="eastAsia" w:ascii="仿宋" w:hAnsi="仿宋" w:eastAsia="仿宋"/>
          <w:sz w:val="28"/>
          <w:szCs w:val="28"/>
          <w:highlight w:val="none"/>
          <w:u w:val="single"/>
        </w:rPr>
        <w:t>按照办法规定预留采购份额无法确保充分供应、充分竞争，或者存在可能影响政府采购目标实现的情形</w:t>
      </w:r>
      <w:r>
        <w:rPr>
          <w:rFonts w:hint="eastAsia" w:ascii="仿宋" w:hAnsi="仿宋" w:eastAsia="仿宋"/>
          <w:sz w:val="28"/>
          <w:szCs w:val="28"/>
          <w:highlight w:val="none"/>
          <w:u w:val="single"/>
          <w:lang w:eastAsia="zh-CN"/>
        </w:rPr>
        <w:t>。</w:t>
      </w:r>
    </w:p>
    <w:p w14:paraId="55EE44AB">
      <w:pPr>
        <w:numPr>
          <w:ilvl w:val="0"/>
          <w:numId w:val="7"/>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是否接受</w:t>
      </w:r>
      <w:r>
        <w:rPr>
          <w:rFonts w:hint="eastAsia" w:ascii="仿宋_GB2312" w:hAnsi="仿宋_GB2312" w:eastAsia="仿宋_GB2312" w:cs="仿宋_GB2312"/>
          <w:b/>
          <w:bCs/>
          <w:sz w:val="28"/>
          <w:szCs w:val="28"/>
          <w:highlight w:val="none"/>
        </w:rPr>
        <w:t>联合体投标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w:t>
      </w:r>
    </w:p>
    <w:p w14:paraId="364C7258">
      <w:pPr>
        <w:spacing w:line="360" w:lineRule="auto"/>
        <w:rPr>
          <w:rFonts w:hint="eastAsia" w:ascii="仿宋_GB2312" w:hAnsi="仿宋_GB2312" w:eastAsia="仿宋_GB2312" w:cs="仿宋_GB2312"/>
          <w:b/>
          <w:bCs/>
          <w:sz w:val="28"/>
          <w:szCs w:val="28"/>
          <w:highlight w:val="none"/>
          <w:lang w:eastAsia="zh-CN"/>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）采购标的汇总表</w:t>
      </w:r>
      <w:r>
        <w:rPr>
          <w:rFonts w:hint="eastAsia" w:ascii="仿宋_GB2312" w:hAnsi="仿宋_GB2312" w:eastAsia="仿宋_GB2312" w:cs="仿宋_GB2312"/>
          <w:b/>
          <w:bCs/>
          <w:sz w:val="28"/>
          <w:szCs w:val="28"/>
          <w:highlight w:val="none"/>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5E6B87"/>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lang w:val="en-US" w:eastAsia="zh-CN"/>
              </w:rPr>
              <w:t xml:space="preserve">生命体征监测仪 </w:t>
            </w:r>
            <w:r>
              <w:rPr>
                <w:rFonts w:hint="eastAsia" w:ascii="仿宋_GB2312" w:hAnsi="仿宋_GB2312" w:eastAsia="仿宋_GB2312" w:cs="仿宋_GB2312"/>
                <w:color w:val="5E6B87"/>
                <w:kern w:val="0"/>
                <w:sz w:val="28"/>
                <w:szCs w:val="28"/>
                <w:highlight w:val="none"/>
                <w:lang w:val="en-US" w:eastAsia="zh-CN"/>
              </w:rPr>
              <w:t xml:space="preserve"> </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highlight w:val="none"/>
                <w:lang w:eastAsia="zh-CN"/>
              </w:rPr>
            </w:pPr>
            <w:r>
              <w:rPr>
                <w:rFonts w:hint="eastAsia" w:ascii="仿宋_GB2312" w:hAnsi="仿宋_GB2312" w:eastAsia="仿宋_GB2312" w:cs="仿宋_GB2312"/>
                <w:color w:val="5E6B87"/>
                <w:kern w:val="0"/>
                <w:sz w:val="28"/>
                <w:szCs w:val="28"/>
                <w:highlight w:val="none"/>
                <w:lang w:val="en-US" w:eastAsia="zh-CN"/>
              </w:rPr>
              <w:t>A02320300、医用电子生理参数检测仪器设备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台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1   </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30000.00</w:t>
            </w:r>
            <w:bookmarkStart w:id="0" w:name="_GoBack"/>
            <w:bookmarkEnd w:id="0"/>
            <w:r>
              <w:rPr>
                <w:rFonts w:hint="eastAsia" w:ascii="仿宋_GB2312" w:hAnsi="仿宋_GB2312" w:eastAsia="仿宋_GB2312" w:cs="仿宋_GB2312"/>
                <w:color w:val="5E6B87"/>
                <w:kern w:val="0"/>
                <w:sz w:val="28"/>
                <w:szCs w:val="28"/>
                <w:highlight w:val="none"/>
                <w:lang w:val="en-US" w:eastAsia="zh-CN"/>
              </w:rPr>
              <w:t xml:space="preserve">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不限   </w:t>
            </w:r>
          </w:p>
        </w:tc>
      </w:tr>
    </w:tbl>
    <w:p w14:paraId="0E3F5DE1">
      <w:pPr>
        <w:numPr>
          <w:ilvl w:val="0"/>
          <w:numId w:val="0"/>
        </w:numPr>
        <w:rPr>
          <w:rFonts w:hint="eastAsia"/>
          <w:b/>
          <w:bCs/>
          <w:highlight w:val="none"/>
          <w:lang w:val="en-US" w:eastAsia="zh-CN"/>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技术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sz w:val="28"/>
          <w:szCs w:val="28"/>
          <w:highlight w:val="none"/>
        </w:rPr>
        <w:t>要求与商务要求</w:t>
      </w:r>
      <w:r>
        <w:rPr>
          <w:rFonts w:hint="eastAsia" w:ascii="仿宋_GB2312" w:hAnsi="仿宋_GB2312" w:eastAsia="仿宋_GB2312" w:cs="仿宋_GB2312"/>
          <w:b/>
          <w:bCs/>
          <w:sz w:val="28"/>
          <w:szCs w:val="28"/>
          <w:highlight w:val="none"/>
          <w:lang w:eastAsia="zh-CN"/>
        </w:rPr>
        <w:t>：</w:t>
      </w:r>
    </w:p>
    <w:p w14:paraId="3FEA7243">
      <w:pPr>
        <w:numPr>
          <w:ilvl w:val="0"/>
          <w:numId w:val="8"/>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r>
        <w:rPr>
          <w:rFonts w:hint="eastAsia" w:ascii="仿宋_GB2312" w:hAnsi="仿宋_GB2312" w:eastAsia="仿宋_GB2312" w:cs="仿宋_GB2312"/>
          <w:sz w:val="28"/>
          <w:szCs w:val="28"/>
          <w:highlight w:val="none"/>
          <w:lang w:eastAsia="zh-CN"/>
        </w:rPr>
        <w:t>：</w:t>
      </w:r>
    </w:p>
    <w:tbl>
      <w:tblPr>
        <w:tblStyle w:val="6"/>
        <w:tblW w:w="7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915"/>
      </w:tblGrid>
      <w:tr w14:paraId="55E0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E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5B6B">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技术要求</w:t>
            </w:r>
          </w:p>
        </w:tc>
      </w:tr>
      <w:tr w14:paraId="03F4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4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504">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用于监测患者的无创血压、血氧、脉搏、体温等参数</w:t>
            </w:r>
          </w:p>
        </w:tc>
      </w:tr>
      <w:tr w14:paraId="06A3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4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E8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显示屏：</w:t>
            </w:r>
            <w:r>
              <w:rPr>
                <w:rFonts w:ascii="Segoe UI" w:hAnsi="Segoe UI" w:eastAsia="Segoe UI" w:cs="Segoe UI"/>
                <w:i w:val="0"/>
                <w:iCs w:val="0"/>
                <w:color w:val="404040"/>
                <w:kern w:val="0"/>
                <w:sz w:val="24"/>
                <w:szCs w:val="24"/>
                <w:highlight w:val="none"/>
                <w:u w:val="none"/>
                <w:lang w:val="en-US" w:eastAsia="zh-CN" w:bidi="ar"/>
              </w:rPr>
              <w:t>≥10</w:t>
            </w:r>
            <w:r>
              <w:rPr>
                <w:rStyle w:val="15"/>
                <w:highlight w:val="none"/>
                <w:lang w:val="en-US" w:eastAsia="zh-CN" w:bidi="ar"/>
              </w:rPr>
              <w:t>英寸彩色触摸屏，分辨率</w:t>
            </w:r>
            <w:r>
              <w:rPr>
                <w:rFonts w:ascii="Segoe UI" w:hAnsi="Segoe UI" w:eastAsia="Segoe UI" w:cs="Segoe UI"/>
                <w:i w:val="0"/>
                <w:iCs w:val="0"/>
                <w:color w:val="404040"/>
                <w:kern w:val="0"/>
                <w:sz w:val="24"/>
                <w:szCs w:val="24"/>
                <w:highlight w:val="none"/>
                <w:u w:val="none"/>
                <w:lang w:val="en-US" w:eastAsia="zh-CN" w:bidi="ar"/>
              </w:rPr>
              <w:t>≥1200×800</w:t>
            </w:r>
            <w:r>
              <w:rPr>
                <w:rStyle w:val="15"/>
                <w:highlight w:val="none"/>
                <w:lang w:val="en-US" w:eastAsia="zh-CN" w:bidi="ar"/>
              </w:rPr>
              <w:t>（内置非外接）。</w:t>
            </w:r>
          </w:p>
        </w:tc>
      </w:tr>
      <w:tr w14:paraId="5D7C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E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56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防水与消毒：</w:t>
            </w:r>
            <w:r>
              <w:rPr>
                <w:rFonts w:ascii="Segoe UI" w:hAnsi="Segoe UI" w:eastAsia="Segoe UI" w:cs="Segoe UI"/>
                <w:i w:val="0"/>
                <w:iCs w:val="0"/>
                <w:color w:val="404040"/>
                <w:kern w:val="0"/>
                <w:sz w:val="24"/>
                <w:szCs w:val="24"/>
                <w:highlight w:val="none"/>
                <w:u w:val="none"/>
                <w:lang w:val="en-US" w:eastAsia="zh-CN" w:bidi="ar"/>
              </w:rPr>
              <w:t>IPX2</w:t>
            </w:r>
            <w:r>
              <w:rPr>
                <w:rStyle w:val="15"/>
                <w:highlight w:val="none"/>
                <w:lang w:val="en-US" w:eastAsia="zh-CN" w:bidi="ar"/>
              </w:rPr>
              <w:t>级防水，支持</w:t>
            </w:r>
            <w:r>
              <w:rPr>
                <w:rFonts w:ascii="Segoe UI" w:hAnsi="Segoe UI" w:eastAsia="Segoe UI" w:cs="Segoe UI"/>
                <w:i w:val="0"/>
                <w:iCs w:val="0"/>
                <w:color w:val="404040"/>
                <w:kern w:val="0"/>
                <w:sz w:val="24"/>
                <w:szCs w:val="24"/>
                <w:highlight w:val="none"/>
                <w:u w:val="none"/>
                <w:lang w:val="en-US" w:eastAsia="zh-CN" w:bidi="ar"/>
              </w:rPr>
              <w:t>≥20</w:t>
            </w:r>
            <w:r>
              <w:rPr>
                <w:rStyle w:val="15"/>
                <w:highlight w:val="none"/>
                <w:lang w:val="en-US" w:eastAsia="zh-CN" w:bidi="ar"/>
              </w:rPr>
              <w:t>种消毒剂清洁（需说明书证明）。</w:t>
            </w:r>
          </w:p>
        </w:tc>
      </w:tr>
      <w:tr w14:paraId="6EEB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A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6C1">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指示灯：</w:t>
            </w:r>
            <w:r>
              <w:rPr>
                <w:rFonts w:ascii="Segoe UI" w:hAnsi="Segoe UI" w:eastAsia="Segoe UI" w:cs="Segoe UI"/>
                <w:i w:val="0"/>
                <w:iCs w:val="0"/>
                <w:color w:val="404040"/>
                <w:kern w:val="0"/>
                <w:sz w:val="24"/>
                <w:szCs w:val="24"/>
                <w:highlight w:val="none"/>
                <w:u w:val="none"/>
                <w:lang w:val="en-US" w:eastAsia="zh-CN" w:bidi="ar"/>
              </w:rPr>
              <w:t>≥4</w:t>
            </w:r>
            <w:r>
              <w:rPr>
                <w:rStyle w:val="15"/>
                <w:highlight w:val="none"/>
                <w:lang w:val="en-US" w:eastAsia="zh-CN" w:bidi="ar"/>
              </w:rPr>
              <w:t>个独立</w:t>
            </w:r>
            <w:r>
              <w:rPr>
                <w:rFonts w:ascii="Segoe UI" w:hAnsi="Segoe UI" w:eastAsia="Segoe UI" w:cs="Segoe UI"/>
                <w:i w:val="0"/>
                <w:iCs w:val="0"/>
                <w:color w:val="404040"/>
                <w:kern w:val="0"/>
                <w:sz w:val="24"/>
                <w:szCs w:val="24"/>
                <w:highlight w:val="none"/>
                <w:u w:val="none"/>
                <w:lang w:val="en-US" w:eastAsia="zh-CN" w:bidi="ar"/>
              </w:rPr>
              <w:t>LED</w:t>
            </w:r>
            <w:r>
              <w:rPr>
                <w:rStyle w:val="15"/>
                <w:highlight w:val="none"/>
                <w:lang w:val="en-US" w:eastAsia="zh-CN" w:bidi="ar"/>
              </w:rPr>
              <w:t>（报警</w:t>
            </w:r>
            <w:r>
              <w:rPr>
                <w:rFonts w:ascii="Segoe UI" w:hAnsi="Segoe UI" w:eastAsia="Segoe UI" w:cs="Segoe UI"/>
                <w:i w:val="0"/>
                <w:iCs w:val="0"/>
                <w:color w:val="404040"/>
                <w:kern w:val="0"/>
                <w:sz w:val="24"/>
                <w:szCs w:val="24"/>
                <w:highlight w:val="none"/>
                <w:u w:val="none"/>
                <w:lang w:val="en-US" w:eastAsia="zh-CN" w:bidi="ar"/>
              </w:rPr>
              <w:t>3</w:t>
            </w:r>
            <w:r>
              <w:rPr>
                <w:rStyle w:val="15"/>
                <w:highlight w:val="none"/>
                <w:lang w:val="en-US" w:eastAsia="zh-CN" w:bidi="ar"/>
              </w:rPr>
              <w:t>色、电池</w:t>
            </w:r>
            <w:r>
              <w:rPr>
                <w:rFonts w:ascii="Segoe UI" w:hAnsi="Segoe UI" w:eastAsia="Segoe UI" w:cs="Segoe UI"/>
                <w:i w:val="0"/>
                <w:iCs w:val="0"/>
                <w:color w:val="404040"/>
                <w:kern w:val="0"/>
                <w:sz w:val="24"/>
                <w:szCs w:val="24"/>
                <w:highlight w:val="none"/>
                <w:u w:val="none"/>
                <w:lang w:val="en-US" w:eastAsia="zh-CN" w:bidi="ar"/>
              </w:rPr>
              <w:t>2</w:t>
            </w:r>
            <w:r>
              <w:rPr>
                <w:rStyle w:val="15"/>
                <w:highlight w:val="none"/>
                <w:lang w:val="en-US" w:eastAsia="zh-CN" w:bidi="ar"/>
              </w:rPr>
              <w:t>色，非屏幕集成，需说明书证明）。</w:t>
            </w:r>
          </w:p>
        </w:tc>
      </w:tr>
      <w:tr w14:paraId="0C41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E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CCA">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无创血压</w:t>
            </w:r>
            <w:r>
              <w:rPr>
                <w:rStyle w:val="15"/>
                <w:highlight w:val="none"/>
                <w:lang w:val="en-US" w:eastAsia="zh-CN" w:bidi="ar"/>
              </w:rPr>
              <w:t>：</w:t>
            </w:r>
            <w:r>
              <w:rPr>
                <w:rFonts w:ascii="Segoe UI" w:hAnsi="Segoe UI" w:eastAsia="Segoe UI" w:cs="Segoe UI"/>
                <w:i w:val="0"/>
                <w:iCs w:val="0"/>
                <w:color w:val="404040"/>
                <w:kern w:val="0"/>
                <w:sz w:val="24"/>
                <w:szCs w:val="24"/>
                <w:highlight w:val="none"/>
                <w:u w:val="none"/>
                <w:lang w:val="en-US" w:eastAsia="zh-CN" w:bidi="ar"/>
              </w:rPr>
              <w:t>15</w:t>
            </w:r>
            <w:r>
              <w:rPr>
                <w:rStyle w:val="15"/>
                <w:highlight w:val="none"/>
                <w:lang w:val="en-US" w:eastAsia="zh-CN" w:bidi="ar"/>
              </w:rPr>
              <w:t>秒快速测量，支持平均值及直立性血压；</w:t>
            </w:r>
            <w:r>
              <w:rPr>
                <w:rFonts w:ascii="Segoe UI" w:hAnsi="Segoe UI" w:eastAsia="Segoe UI" w:cs="Segoe UI"/>
                <w:i w:val="0"/>
                <w:iCs w:val="0"/>
                <w:color w:val="404040"/>
                <w:kern w:val="0"/>
                <w:sz w:val="24"/>
                <w:szCs w:val="24"/>
                <w:highlight w:val="none"/>
                <w:u w:val="none"/>
                <w:lang w:val="en-US" w:eastAsia="zh-CN" w:bidi="ar"/>
              </w:rPr>
              <w:t>≥6</w:t>
            </w:r>
            <w:r>
              <w:rPr>
                <w:rStyle w:val="15"/>
                <w:highlight w:val="none"/>
                <w:lang w:val="en-US" w:eastAsia="zh-CN" w:bidi="ar"/>
              </w:rPr>
              <w:t>种测量模式（手动</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自动</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连续</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序列</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整点</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平均）。</w:t>
            </w:r>
          </w:p>
        </w:tc>
      </w:tr>
      <w:tr w14:paraId="1954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6F2E">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血氧</w:t>
            </w:r>
            <w:r>
              <w:rPr>
                <w:rStyle w:val="15"/>
                <w:highlight w:val="none"/>
                <w:lang w:val="en-US" w:eastAsia="zh-CN" w:bidi="ar"/>
              </w:rPr>
              <w:t>：双配置，</w:t>
            </w:r>
            <w:r>
              <w:rPr>
                <w:rFonts w:ascii="Segoe UI" w:hAnsi="Segoe UI" w:eastAsia="Segoe UI" w:cs="Segoe UI"/>
                <w:i w:val="0"/>
                <w:iCs w:val="0"/>
                <w:color w:val="404040"/>
                <w:kern w:val="0"/>
                <w:sz w:val="24"/>
                <w:szCs w:val="24"/>
                <w:highlight w:val="none"/>
                <w:u w:val="none"/>
                <w:lang w:val="en-US" w:eastAsia="zh-CN" w:bidi="ar"/>
              </w:rPr>
              <w:t>PI</w:t>
            </w:r>
            <w:r>
              <w:rPr>
                <w:rStyle w:val="15"/>
                <w:highlight w:val="none"/>
                <w:lang w:val="en-US" w:eastAsia="zh-CN" w:bidi="ar"/>
              </w:rPr>
              <w:t>血流灌注指数，分辨率</w:t>
            </w:r>
            <w:r>
              <w:rPr>
                <w:rFonts w:ascii="Segoe UI" w:hAnsi="Segoe UI" w:eastAsia="Segoe UI" w:cs="Segoe UI"/>
                <w:i w:val="0"/>
                <w:iCs w:val="0"/>
                <w:color w:val="404040"/>
                <w:kern w:val="0"/>
                <w:sz w:val="24"/>
                <w:szCs w:val="24"/>
                <w:highlight w:val="none"/>
                <w:u w:val="none"/>
                <w:lang w:val="en-US" w:eastAsia="zh-CN" w:bidi="ar"/>
              </w:rPr>
              <w:t>≤1%</w:t>
            </w:r>
            <w:r>
              <w:rPr>
                <w:rStyle w:val="15"/>
                <w:highlight w:val="none"/>
                <w:lang w:val="en-US" w:eastAsia="zh-CN" w:bidi="ar"/>
              </w:rPr>
              <w:t>。</w:t>
            </w:r>
          </w:p>
        </w:tc>
      </w:tr>
      <w:tr w14:paraId="182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8F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37B4">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扩展监测：支持</w:t>
            </w:r>
            <w:r>
              <w:rPr>
                <w:rFonts w:ascii="Segoe UI" w:hAnsi="Segoe UI" w:eastAsia="Segoe UI" w:cs="Segoe UI"/>
                <w:i w:val="0"/>
                <w:iCs w:val="0"/>
                <w:color w:val="404040"/>
                <w:kern w:val="0"/>
                <w:sz w:val="24"/>
                <w:szCs w:val="24"/>
                <w:highlight w:val="none"/>
                <w:u w:val="none"/>
                <w:lang w:val="en-US" w:eastAsia="zh-CN" w:bidi="ar"/>
              </w:rPr>
              <w:t>CO2</w:t>
            </w:r>
            <w:r>
              <w:rPr>
                <w:rStyle w:val="15"/>
                <w:highlight w:val="none"/>
                <w:lang w:val="en-US" w:eastAsia="zh-CN" w:bidi="ar"/>
              </w:rPr>
              <w:t>监测升级，体温、血氧、血压为</w:t>
            </w:r>
            <w:r>
              <w:rPr>
                <w:rFonts w:ascii="Segoe UI" w:hAnsi="Segoe UI" w:eastAsia="Segoe UI" w:cs="Segoe UI"/>
                <w:i w:val="0"/>
                <w:iCs w:val="0"/>
                <w:color w:val="404040"/>
                <w:kern w:val="0"/>
                <w:sz w:val="24"/>
                <w:szCs w:val="24"/>
                <w:highlight w:val="none"/>
                <w:u w:val="none"/>
                <w:lang w:val="en-US" w:eastAsia="zh-CN" w:bidi="ar"/>
              </w:rPr>
              <w:t>CF</w:t>
            </w:r>
            <w:r>
              <w:rPr>
                <w:rStyle w:val="15"/>
                <w:highlight w:val="none"/>
                <w:lang w:val="en-US" w:eastAsia="zh-CN" w:bidi="ar"/>
              </w:rPr>
              <w:t>型。</w:t>
            </w:r>
          </w:p>
        </w:tc>
      </w:tr>
      <w:tr w14:paraId="2417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0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EB7">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支持</w:t>
            </w:r>
            <w:r>
              <w:rPr>
                <w:rFonts w:ascii="Segoe UI" w:hAnsi="Segoe UI" w:eastAsia="Segoe UI" w:cs="Segoe UI"/>
                <w:i w:val="0"/>
                <w:iCs w:val="0"/>
                <w:color w:val="404040"/>
                <w:kern w:val="0"/>
                <w:sz w:val="24"/>
                <w:szCs w:val="24"/>
                <w:highlight w:val="none"/>
                <w:u w:val="none"/>
                <w:lang w:val="en-US" w:eastAsia="zh-CN" w:bidi="ar"/>
              </w:rPr>
              <w:t>HL7</w:t>
            </w:r>
            <w:r>
              <w:rPr>
                <w:rStyle w:val="15"/>
                <w:highlight w:val="none"/>
                <w:lang w:val="en-US" w:eastAsia="zh-CN" w:bidi="ar"/>
              </w:rPr>
              <w:t>格式发送生命体征至指定</w:t>
            </w:r>
            <w:r>
              <w:rPr>
                <w:rFonts w:ascii="Segoe UI" w:hAnsi="Segoe UI" w:eastAsia="Segoe UI" w:cs="Segoe UI"/>
                <w:i w:val="0"/>
                <w:iCs w:val="0"/>
                <w:color w:val="404040"/>
                <w:kern w:val="0"/>
                <w:sz w:val="24"/>
                <w:szCs w:val="24"/>
                <w:highlight w:val="none"/>
                <w:u w:val="none"/>
                <w:lang w:val="en-US" w:eastAsia="zh-CN" w:bidi="ar"/>
              </w:rPr>
              <w:t>IP</w:t>
            </w:r>
            <w:r>
              <w:rPr>
                <w:rStyle w:val="15"/>
                <w:highlight w:val="none"/>
                <w:lang w:val="en-US" w:eastAsia="zh-CN" w:bidi="ar"/>
              </w:rPr>
              <w:t>（需兼容</w:t>
            </w:r>
            <w:r>
              <w:rPr>
                <w:rFonts w:ascii="Segoe UI" w:hAnsi="Segoe UI" w:eastAsia="Segoe UI" w:cs="Segoe UI"/>
                <w:i w:val="0"/>
                <w:iCs w:val="0"/>
                <w:color w:val="404040"/>
                <w:kern w:val="0"/>
                <w:sz w:val="24"/>
                <w:szCs w:val="24"/>
                <w:highlight w:val="none"/>
                <w:u w:val="none"/>
                <w:lang w:val="en-US" w:eastAsia="zh-CN" w:bidi="ar"/>
              </w:rPr>
              <w:t>500+</w:t>
            </w:r>
            <w:r>
              <w:rPr>
                <w:rStyle w:val="15"/>
                <w:highlight w:val="none"/>
                <w:lang w:val="en-US" w:eastAsia="zh-CN" w:bidi="ar"/>
              </w:rPr>
              <w:t>设备接入，接口费用由中标方承担）。</w:t>
            </w:r>
          </w:p>
        </w:tc>
      </w:tr>
      <w:tr w14:paraId="42A4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F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3085">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自动化写入护理系统，支持中央监护系统远程修改患者信息及时间同步。</w:t>
            </w:r>
          </w:p>
        </w:tc>
      </w:tr>
      <w:tr w14:paraId="2BCC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98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58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加密与端口：</w:t>
            </w:r>
            <w:r>
              <w:rPr>
                <w:rFonts w:ascii="Segoe UI" w:hAnsi="Segoe UI" w:eastAsia="Segoe UI" w:cs="Segoe UI"/>
                <w:i w:val="0"/>
                <w:iCs w:val="0"/>
                <w:color w:val="404040"/>
                <w:kern w:val="0"/>
                <w:sz w:val="24"/>
                <w:szCs w:val="24"/>
                <w:highlight w:val="none"/>
                <w:u w:val="none"/>
                <w:lang w:val="en-US" w:eastAsia="zh-CN" w:bidi="ar"/>
              </w:rPr>
              <w:t>WIFI</w:t>
            </w:r>
            <w:r>
              <w:rPr>
                <w:rStyle w:val="15"/>
                <w:highlight w:val="none"/>
                <w:lang w:val="en-US" w:eastAsia="zh-CN" w:bidi="ar"/>
              </w:rPr>
              <w:t>支持</w:t>
            </w:r>
            <w:r>
              <w:rPr>
                <w:rFonts w:ascii="Segoe UI" w:hAnsi="Segoe UI" w:eastAsia="Segoe UI" w:cs="Segoe UI"/>
                <w:i w:val="0"/>
                <w:iCs w:val="0"/>
                <w:color w:val="404040"/>
                <w:kern w:val="0"/>
                <w:sz w:val="24"/>
                <w:szCs w:val="24"/>
                <w:highlight w:val="none"/>
                <w:u w:val="none"/>
                <w:lang w:val="en-US" w:eastAsia="zh-CN" w:bidi="ar"/>
              </w:rPr>
              <w:t>TKIP/AES</w:t>
            </w:r>
            <w:r>
              <w:rPr>
                <w:rStyle w:val="15"/>
                <w:highlight w:val="none"/>
                <w:lang w:val="en-US" w:eastAsia="zh-CN" w:bidi="ar"/>
              </w:rPr>
              <w:t>加密</w:t>
            </w:r>
          </w:p>
        </w:tc>
      </w:tr>
      <w:tr w14:paraId="2007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A2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F7A">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电池与便携性：</w:t>
            </w:r>
            <w:r>
              <w:rPr>
                <w:rFonts w:ascii="Segoe UI" w:hAnsi="Segoe UI" w:eastAsia="Segoe UI" w:cs="Segoe UI"/>
                <w:i w:val="0"/>
                <w:iCs w:val="0"/>
                <w:color w:val="404040"/>
                <w:kern w:val="0"/>
                <w:sz w:val="24"/>
                <w:szCs w:val="24"/>
                <w:highlight w:val="none"/>
                <w:u w:val="none"/>
                <w:lang w:val="en-US" w:eastAsia="zh-CN" w:bidi="ar"/>
              </w:rPr>
              <w:t>≥8</w:t>
            </w:r>
            <w:r>
              <w:rPr>
                <w:rStyle w:val="15"/>
                <w:highlight w:val="none"/>
                <w:lang w:val="en-US" w:eastAsia="zh-CN" w:bidi="ar"/>
              </w:rPr>
              <w:t>小时续航，</w:t>
            </w:r>
            <w:r>
              <w:rPr>
                <w:rFonts w:ascii="Segoe UI" w:hAnsi="Segoe UI" w:eastAsia="Segoe UI" w:cs="Segoe UI"/>
                <w:i w:val="0"/>
                <w:iCs w:val="0"/>
                <w:color w:val="404040"/>
                <w:kern w:val="0"/>
                <w:sz w:val="24"/>
                <w:szCs w:val="24"/>
                <w:highlight w:val="none"/>
                <w:u w:val="none"/>
                <w:lang w:val="en-US" w:eastAsia="zh-CN" w:bidi="ar"/>
              </w:rPr>
              <w:t>≤2.5kg</w:t>
            </w:r>
            <w:r>
              <w:rPr>
                <w:rStyle w:val="15"/>
                <w:highlight w:val="none"/>
                <w:lang w:val="en-US" w:eastAsia="zh-CN" w:bidi="ar"/>
              </w:rPr>
              <w:t>主机，配备推车；关机延迟</w:t>
            </w:r>
            <w:r>
              <w:rPr>
                <w:rFonts w:ascii="Segoe UI" w:hAnsi="Segoe UI" w:eastAsia="Segoe UI" w:cs="Segoe UI"/>
                <w:i w:val="0"/>
                <w:iCs w:val="0"/>
                <w:color w:val="404040"/>
                <w:kern w:val="0"/>
                <w:sz w:val="24"/>
                <w:szCs w:val="24"/>
                <w:highlight w:val="none"/>
                <w:u w:val="none"/>
                <w:lang w:val="en-US" w:eastAsia="zh-CN" w:bidi="ar"/>
              </w:rPr>
              <w:t>≥20</w:t>
            </w:r>
            <w:r>
              <w:rPr>
                <w:rStyle w:val="15"/>
                <w:highlight w:val="none"/>
                <w:lang w:val="en-US" w:eastAsia="zh-CN" w:bidi="ar"/>
              </w:rPr>
              <w:t>分钟。</w:t>
            </w:r>
          </w:p>
        </w:tc>
      </w:tr>
      <w:tr w14:paraId="4179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B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37B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评分工具：内置</w:t>
            </w:r>
            <w:r>
              <w:rPr>
                <w:rFonts w:ascii="Segoe UI" w:hAnsi="Segoe UI" w:eastAsia="Segoe UI" w:cs="Segoe UI"/>
                <w:i w:val="0"/>
                <w:iCs w:val="0"/>
                <w:color w:val="404040"/>
                <w:kern w:val="0"/>
                <w:sz w:val="24"/>
                <w:szCs w:val="24"/>
                <w:highlight w:val="none"/>
                <w:u w:val="none"/>
                <w:lang w:val="en-US" w:eastAsia="zh-CN" w:bidi="ar"/>
              </w:rPr>
              <w:t>EWS</w:t>
            </w:r>
            <w:r>
              <w:rPr>
                <w:rStyle w:val="15"/>
                <w:highlight w:val="none"/>
                <w:lang w:val="en-US" w:eastAsia="zh-CN" w:bidi="ar"/>
              </w:rPr>
              <w:t>早期预警、图形化疼痛评分模板，支持自定义评分。</w:t>
            </w:r>
          </w:p>
        </w:tc>
      </w:tr>
      <w:tr w14:paraId="7AA2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DF9">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新生儿筛查：可选</w:t>
            </w:r>
            <w:r>
              <w:rPr>
                <w:rFonts w:ascii="Segoe UI" w:hAnsi="Segoe UI" w:eastAsia="Segoe UI" w:cs="Segoe UI"/>
                <w:i w:val="0"/>
                <w:iCs w:val="0"/>
                <w:color w:val="404040"/>
                <w:kern w:val="0"/>
                <w:sz w:val="24"/>
                <w:szCs w:val="24"/>
                <w:highlight w:val="none"/>
                <w:u w:val="none"/>
                <w:lang w:val="en-US" w:eastAsia="zh-CN" w:bidi="ar"/>
              </w:rPr>
              <w:t>CCHD</w:t>
            </w:r>
            <w:r>
              <w:rPr>
                <w:rStyle w:val="15"/>
                <w:highlight w:val="none"/>
                <w:lang w:val="en-US" w:eastAsia="zh-CN" w:bidi="ar"/>
              </w:rPr>
              <w:t>工具，用于先天性心脏病筛查。</w:t>
            </w:r>
          </w:p>
        </w:tc>
      </w:tr>
    </w:tbl>
    <w:p w14:paraId="13AB0906">
      <w:pPr>
        <w:numPr>
          <w:ilvl w:val="0"/>
          <w:numId w:val="0"/>
        </w:numPr>
        <w:ind w:leftChars="0"/>
        <w:jc w:val="left"/>
        <w:rPr>
          <w:rFonts w:hint="eastAsia" w:ascii="仿宋_GB2312" w:hAnsi="仿宋_GB2312" w:eastAsia="仿宋_GB2312" w:cs="仿宋_GB2312"/>
          <w:sz w:val="28"/>
          <w:szCs w:val="28"/>
          <w:highlight w:val="none"/>
        </w:rPr>
      </w:pPr>
    </w:p>
    <w:p w14:paraId="63AF4577">
      <w:pPr>
        <w:numPr>
          <w:ilvl w:val="0"/>
          <w:numId w:val="0"/>
        </w:numPr>
        <w:ind w:leftChars="0"/>
        <w:jc w:val="left"/>
        <w:rPr>
          <w:rFonts w:hint="eastAsia" w:ascii="仿宋_GB2312" w:hAnsi="仿宋_GB2312" w:eastAsia="仿宋_GB2312" w:cs="仿宋_GB2312"/>
          <w:sz w:val="28"/>
          <w:szCs w:val="28"/>
          <w:highlight w:val="none"/>
        </w:rPr>
      </w:pPr>
    </w:p>
    <w:p w14:paraId="028B3791">
      <w:pPr>
        <w:numPr>
          <w:ilvl w:val="0"/>
          <w:numId w:val="0"/>
        </w:numPr>
        <w:ind w:left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tbl>
      <w:tblPr>
        <w:tblStyle w:val="6"/>
        <w:tblW w:w="4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65"/>
        <w:gridCol w:w="1080"/>
        <w:gridCol w:w="1081"/>
      </w:tblGrid>
      <w:tr w14:paraId="03B0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255">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B0B">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AA81">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8D7">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单位</w:t>
            </w:r>
          </w:p>
        </w:tc>
      </w:tr>
      <w:tr w14:paraId="35B3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E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EE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6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8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14:paraId="65FE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6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扫码枪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49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3D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14:paraId="16E1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彩色触摸屏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C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4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14:paraId="154A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6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0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锂电池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3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14:paraId="0483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8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便携推车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F9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14:paraId="3C13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65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C9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耳温枪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8D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65B">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r>
    </w:tbl>
    <w:p w14:paraId="56A819A9">
      <w:pPr>
        <w:numPr>
          <w:ilvl w:val="0"/>
          <w:numId w:val="0"/>
        </w:numPr>
        <w:jc w:val="left"/>
        <w:rPr>
          <w:rFonts w:hint="eastAsia" w:ascii="仿宋_GB2312" w:hAnsi="仿宋_GB2312" w:eastAsia="仿宋_GB2312" w:cs="仿宋_GB2312"/>
          <w:sz w:val="28"/>
          <w:szCs w:val="28"/>
          <w:highlight w:val="none"/>
          <w:lang w:val="en-US" w:eastAsia="zh-CN"/>
        </w:rPr>
      </w:pPr>
    </w:p>
    <w:p w14:paraId="21230C9A">
      <w:pPr>
        <w:numPr>
          <w:ilvl w:val="0"/>
          <w:numId w:val="8"/>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8951" w:type="dxa"/>
        <w:jc w:val="center"/>
        <w:tblLayout w:type="autofit"/>
        <w:tblCellMar>
          <w:top w:w="0" w:type="dxa"/>
          <w:left w:w="108" w:type="dxa"/>
          <w:bottom w:w="0" w:type="dxa"/>
          <w:right w:w="108" w:type="dxa"/>
        </w:tblCellMar>
      </w:tblPr>
      <w:tblGrid>
        <w:gridCol w:w="525"/>
        <w:gridCol w:w="735"/>
        <w:gridCol w:w="1020"/>
        <w:gridCol w:w="6671"/>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3"/>
                <w:rFonts w:hint="eastAsia" w:hAnsi="宋体" w:eastAsia="仿宋_GB2312"/>
                <w:highlight w:val="none"/>
                <w:lang w:val="en-US" w:eastAsia="zh-CN" w:bidi="ar"/>
              </w:rPr>
              <w:t>5</w:t>
            </w:r>
            <w:r>
              <w:rPr>
                <w:rStyle w:val="14"/>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必须在交货之日</w:t>
            </w:r>
            <w:r>
              <w:rPr>
                <w:rFonts w:hint="eastAsia" w:ascii="仿宋_GB2312" w:hAnsi="宋体" w:eastAsia="仿宋_GB2312" w:cs="仿宋_GB2312"/>
                <w:b w:val="0"/>
                <w:bCs w:val="0"/>
                <w:color w:val="000000"/>
                <w:kern w:val="0"/>
                <w:sz w:val="28"/>
                <w:szCs w:val="28"/>
                <w:highlight w:val="none"/>
                <w:lang w:bidi="ar"/>
              </w:rPr>
              <w:t>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签发货物验收报告：</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提供设备的《医疗器械注册证》。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eastAsia="zh-CN"/>
        </w:rPr>
        <w:t>）</w:t>
      </w:r>
      <w:r>
        <w:rPr>
          <w:rFonts w:hint="eastAsia" w:ascii="仿宋" w:hAnsi="仿宋" w:eastAsia="仿宋"/>
          <w:sz w:val="28"/>
          <w:szCs w:val="28"/>
          <w:highlight w:val="none"/>
        </w:rPr>
        <w:t>评审规则</w:t>
      </w:r>
      <w:r>
        <w:rPr>
          <w:rFonts w:hint="eastAsia" w:ascii="仿宋" w:hAnsi="仿宋" w:eastAsia="仿宋"/>
          <w:sz w:val="28"/>
          <w:szCs w:val="28"/>
          <w:highlight w:val="none"/>
          <w:lang w:eastAsia="zh-CN"/>
        </w:rPr>
        <w:t>：</w:t>
      </w:r>
    </w:p>
    <w:p w14:paraId="7D98FF9F">
      <w:pPr>
        <w:adjustRightInd w:val="0"/>
        <w:snapToGrid w:val="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评标方法：最低评标价法</w:t>
      </w:r>
    </w:p>
    <w:p w14:paraId="16A7993F">
      <w:pPr>
        <w:bidi w:val="0"/>
        <w:rPr>
          <w:rFonts w:hint="eastAsia" w:asciiTheme="minorHAnsi" w:hAnsiTheme="minorHAnsi" w:eastAsiaTheme="minorEastAsia" w:cstheme="minorBidi"/>
          <w:kern w:val="2"/>
          <w:sz w:val="21"/>
          <w:szCs w:val="22"/>
          <w:highlight w:val="none"/>
          <w:lang w:val="en-US" w:eastAsia="zh-CN" w:bidi="ar-SA"/>
        </w:rPr>
      </w:pPr>
    </w:p>
    <w:p w14:paraId="7694DA10">
      <w:pPr>
        <w:bidi w:val="0"/>
        <w:rPr>
          <w:rFonts w:hint="eastAsia"/>
          <w:highlight w:val="none"/>
          <w:lang w:val="en-US" w:eastAsia="zh-CN"/>
        </w:rPr>
      </w:pPr>
    </w:p>
    <w:p w14:paraId="0E9FEA1F">
      <w:pPr>
        <w:bidi w:val="0"/>
        <w:rPr>
          <w:rFonts w:hint="eastAsia"/>
          <w:highlight w:val="none"/>
          <w:lang w:val="en-US" w:eastAsia="zh-CN"/>
        </w:rPr>
      </w:pPr>
    </w:p>
    <w:p w14:paraId="6859930D">
      <w:pPr>
        <w:bidi w:val="0"/>
        <w:rPr>
          <w:rFonts w:hint="eastAsia"/>
          <w:highlight w:val="none"/>
          <w:lang w:val="en-US" w:eastAsia="zh-CN"/>
        </w:rPr>
      </w:pPr>
    </w:p>
    <w:p w14:paraId="3791A055">
      <w:pPr>
        <w:bidi w:val="0"/>
        <w:rPr>
          <w:rFonts w:hint="eastAsia"/>
          <w:highlight w:val="none"/>
          <w:lang w:val="en-US" w:eastAsia="zh-CN"/>
        </w:rPr>
      </w:pPr>
    </w:p>
    <w:p w14:paraId="610E3FD2">
      <w:pPr>
        <w:bidi w:val="0"/>
        <w:rPr>
          <w:rFonts w:hint="eastAsia"/>
          <w:highlight w:val="none"/>
          <w:lang w:val="en-US" w:eastAsia="zh-CN"/>
        </w:rPr>
      </w:pPr>
    </w:p>
    <w:p w14:paraId="091699CF">
      <w:pPr>
        <w:bidi w:val="0"/>
        <w:rPr>
          <w:rFonts w:hint="eastAsia"/>
          <w:highlight w:val="none"/>
          <w:lang w:val="en-US" w:eastAsia="zh-CN"/>
        </w:rPr>
      </w:pPr>
    </w:p>
    <w:p w14:paraId="08DAA005">
      <w:pPr>
        <w:bidi w:val="0"/>
        <w:rPr>
          <w:rFonts w:hint="eastAsia"/>
          <w:highlight w:val="none"/>
          <w:lang w:val="en-US" w:eastAsia="zh-CN"/>
        </w:rPr>
      </w:pPr>
    </w:p>
    <w:p w14:paraId="0B5866D6">
      <w:pPr>
        <w:bidi w:val="0"/>
        <w:rPr>
          <w:rFonts w:hint="eastAsia"/>
          <w:highlight w:val="none"/>
          <w:lang w:val="en-US" w:eastAsia="zh-CN"/>
        </w:rPr>
      </w:pPr>
    </w:p>
    <w:p w14:paraId="73918568">
      <w:pPr>
        <w:bidi w:val="0"/>
        <w:rPr>
          <w:rFonts w:hint="eastAsia"/>
          <w:highlight w:val="none"/>
          <w:lang w:val="en-US" w:eastAsia="zh-CN"/>
        </w:rPr>
      </w:pPr>
    </w:p>
    <w:p w14:paraId="6D23B80F">
      <w:pPr>
        <w:bidi w:val="0"/>
        <w:rPr>
          <w:rFonts w:hint="eastAsia"/>
          <w:highlight w:val="none"/>
          <w:lang w:val="en-US" w:eastAsia="zh-CN"/>
        </w:rPr>
      </w:pPr>
    </w:p>
    <w:p w14:paraId="7DAC826E">
      <w:pPr>
        <w:bidi w:val="0"/>
        <w:rPr>
          <w:rFonts w:hint="eastAsia"/>
          <w:highlight w:val="none"/>
          <w:lang w:val="en-US" w:eastAsia="zh-CN"/>
        </w:rPr>
      </w:pPr>
    </w:p>
    <w:p w14:paraId="1E1252E6">
      <w:pPr>
        <w:bidi w:val="0"/>
        <w:rPr>
          <w:rFonts w:hint="eastAsia"/>
          <w:highlight w:val="none"/>
          <w:lang w:val="en-US" w:eastAsia="zh-CN"/>
        </w:rPr>
      </w:pPr>
    </w:p>
    <w:p w14:paraId="0FBFCA25">
      <w:pPr>
        <w:bidi w:val="0"/>
        <w:rPr>
          <w:rFonts w:hint="eastAsia"/>
          <w:highlight w:val="none"/>
          <w:lang w:val="en-US" w:eastAsia="zh-CN"/>
        </w:rPr>
      </w:pPr>
    </w:p>
    <w:p w14:paraId="3A25E196">
      <w:pPr>
        <w:bidi w:val="0"/>
        <w:rPr>
          <w:rFonts w:hint="eastAsia"/>
          <w:highlight w:val="none"/>
          <w:lang w:val="en-US" w:eastAsia="zh-CN"/>
        </w:rPr>
      </w:pPr>
    </w:p>
    <w:p w14:paraId="6157B628">
      <w:pPr>
        <w:bidi w:val="0"/>
        <w:rPr>
          <w:rFonts w:hint="eastAsia"/>
          <w:highlight w:val="none"/>
          <w:lang w:val="en-US" w:eastAsia="zh-CN"/>
        </w:rPr>
      </w:pPr>
    </w:p>
    <w:p w14:paraId="1599DF6C">
      <w:pPr>
        <w:bidi w:val="0"/>
        <w:rPr>
          <w:rFonts w:hint="eastAsia"/>
          <w:highlight w:val="none"/>
          <w:lang w:val="en-US" w:eastAsia="zh-CN"/>
        </w:rPr>
      </w:pPr>
    </w:p>
    <w:p w14:paraId="2A317386">
      <w:pPr>
        <w:bidi w:val="0"/>
        <w:rPr>
          <w:rFonts w:hint="eastAsia"/>
          <w:highlight w:val="none"/>
          <w:lang w:val="en-US" w:eastAsia="zh-CN"/>
        </w:rPr>
      </w:pPr>
    </w:p>
    <w:p w14:paraId="4FF12F0E">
      <w:pPr>
        <w:bidi w:val="0"/>
        <w:rPr>
          <w:rFonts w:hint="eastAsia"/>
          <w:highlight w:val="none"/>
          <w:lang w:val="en-US" w:eastAsia="zh-CN"/>
        </w:rPr>
      </w:pPr>
    </w:p>
    <w:p w14:paraId="16BDFCF1">
      <w:pPr>
        <w:bidi w:val="0"/>
        <w:rPr>
          <w:rFonts w:hint="eastAsia"/>
          <w:highlight w:val="none"/>
          <w:lang w:val="en-US" w:eastAsia="zh-CN"/>
        </w:rPr>
      </w:pPr>
    </w:p>
    <w:p w14:paraId="4CB14AF4">
      <w:pPr>
        <w:bidi w:val="0"/>
        <w:rPr>
          <w:rFonts w:hint="eastAsia"/>
          <w:highlight w:val="none"/>
          <w:lang w:val="en-US" w:eastAsia="zh-CN"/>
        </w:rPr>
      </w:pPr>
    </w:p>
    <w:p w14:paraId="428AE3F1">
      <w:pPr>
        <w:bidi w:val="0"/>
        <w:rPr>
          <w:rFonts w:hint="eastAsia"/>
          <w:highlight w:val="none"/>
          <w:lang w:val="en-US" w:eastAsia="zh-CN"/>
        </w:rPr>
      </w:pPr>
    </w:p>
    <w:p w14:paraId="5034938A">
      <w:pPr>
        <w:bidi w:val="0"/>
        <w:rPr>
          <w:rFonts w:hint="eastAsia"/>
          <w:highlight w:val="none"/>
          <w:lang w:val="en-US" w:eastAsia="zh-CN"/>
        </w:rPr>
      </w:pPr>
    </w:p>
    <w:p w14:paraId="423DB04C">
      <w:pPr>
        <w:bidi w:val="0"/>
        <w:rPr>
          <w:rFonts w:hint="eastAsia"/>
          <w:highlight w:val="none"/>
          <w:lang w:val="en-US" w:eastAsia="zh-CN"/>
        </w:rPr>
      </w:pPr>
    </w:p>
    <w:p w14:paraId="0CA83F53">
      <w:pPr>
        <w:bidi w:val="0"/>
        <w:rPr>
          <w:rFonts w:hint="eastAsia"/>
          <w:highlight w:val="none"/>
          <w:lang w:val="en-US" w:eastAsia="zh-CN"/>
        </w:rPr>
      </w:pPr>
    </w:p>
    <w:p w14:paraId="4066A2F9">
      <w:pPr>
        <w:bidi w:val="0"/>
        <w:rPr>
          <w:rFonts w:hint="eastAsia"/>
          <w:highlight w:val="none"/>
          <w:lang w:val="en-US" w:eastAsia="zh-CN"/>
        </w:rPr>
      </w:pPr>
    </w:p>
    <w:p w14:paraId="7AA0FD6B">
      <w:pPr>
        <w:bidi w:val="0"/>
        <w:rPr>
          <w:rFonts w:hint="eastAsia"/>
          <w:highlight w:val="none"/>
          <w:lang w:val="en-US" w:eastAsia="zh-CN"/>
        </w:rPr>
      </w:pPr>
    </w:p>
    <w:p w14:paraId="3EDC5DE8">
      <w:pPr>
        <w:bidi w:val="0"/>
        <w:rPr>
          <w:rFonts w:hint="eastAsia"/>
          <w:highlight w:val="none"/>
          <w:lang w:val="en-US" w:eastAsia="zh-CN"/>
        </w:rPr>
      </w:pPr>
    </w:p>
    <w:p w14:paraId="705C6508">
      <w:pPr>
        <w:bidi w:val="0"/>
        <w:rPr>
          <w:rFonts w:hint="eastAsia"/>
          <w:highlight w:val="none"/>
          <w:lang w:val="en-US" w:eastAsia="zh-CN"/>
        </w:rPr>
      </w:pPr>
    </w:p>
    <w:p w14:paraId="26F0A7D2">
      <w:pPr>
        <w:bidi w:val="0"/>
        <w:rPr>
          <w:rFonts w:hint="eastAsia"/>
          <w:highlight w:val="none"/>
          <w:lang w:val="en-US" w:eastAsia="zh-CN"/>
        </w:rPr>
      </w:pPr>
    </w:p>
    <w:p w14:paraId="040D376C">
      <w:pPr>
        <w:bidi w:val="0"/>
        <w:rPr>
          <w:rFonts w:hint="eastAsia"/>
          <w:highlight w:val="none"/>
          <w:lang w:val="en-US" w:eastAsia="zh-CN"/>
        </w:rPr>
      </w:pPr>
    </w:p>
    <w:p w14:paraId="6FCEF723">
      <w:pPr>
        <w:bidi w:val="0"/>
        <w:rPr>
          <w:rFonts w:hint="eastAsia"/>
          <w:highlight w:val="none"/>
          <w:lang w:val="en-US" w:eastAsia="zh-CN"/>
        </w:rPr>
      </w:pPr>
    </w:p>
    <w:p w14:paraId="6EBAB866">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D7D6AF34"/>
    <w:multiLevelType w:val="singleLevel"/>
    <w:tmpl w:val="D7D6AF34"/>
    <w:lvl w:ilvl="0" w:tentative="0">
      <w:start w:val="1"/>
      <w:numFmt w:val="chineseCounting"/>
      <w:suff w:val="nothing"/>
      <w:lvlText w:val="（%1）"/>
      <w:lvlJc w:val="left"/>
      <w:rPr>
        <w:rFonts w:hint="eastAsia"/>
      </w:rPr>
    </w:lvl>
  </w:abstractNum>
  <w:abstractNum w:abstractNumId="4">
    <w:nsid w:val="11019A50"/>
    <w:multiLevelType w:val="singleLevel"/>
    <w:tmpl w:val="11019A50"/>
    <w:lvl w:ilvl="0" w:tentative="0">
      <w:start w:val="1"/>
      <w:numFmt w:val="decimal"/>
      <w:lvlText w:val="%1)"/>
      <w:lvlJc w:val="left"/>
      <w:pPr>
        <w:ind w:left="425" w:hanging="425"/>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4D2419"/>
    <w:multiLevelType w:val="singleLevel"/>
    <w:tmpl w:val="4F4D2419"/>
    <w:lvl w:ilvl="0" w:tentative="0">
      <w:start w:val="1"/>
      <w:numFmt w:val="decimal"/>
      <w:lvlText w:val="(%1)"/>
      <w:lvlJc w:val="left"/>
      <w:pPr>
        <w:ind w:left="425" w:hanging="425"/>
      </w:pPr>
      <w:rPr>
        <w:rFonts w:hint="default"/>
      </w:r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473031"/>
    <w:rsid w:val="00681410"/>
    <w:rsid w:val="0078244A"/>
    <w:rsid w:val="008914B7"/>
    <w:rsid w:val="00B97AED"/>
    <w:rsid w:val="00C9106E"/>
    <w:rsid w:val="00F43941"/>
    <w:rsid w:val="01487061"/>
    <w:rsid w:val="018C33F1"/>
    <w:rsid w:val="01E90844"/>
    <w:rsid w:val="02FE20CD"/>
    <w:rsid w:val="092B34AD"/>
    <w:rsid w:val="097E7AC3"/>
    <w:rsid w:val="0C6A7D1D"/>
    <w:rsid w:val="0D532C76"/>
    <w:rsid w:val="0EA87391"/>
    <w:rsid w:val="0F621C35"/>
    <w:rsid w:val="10392996"/>
    <w:rsid w:val="124E024F"/>
    <w:rsid w:val="13A04ADA"/>
    <w:rsid w:val="15C076B6"/>
    <w:rsid w:val="19410B0E"/>
    <w:rsid w:val="1A8769F4"/>
    <w:rsid w:val="1B746F78"/>
    <w:rsid w:val="1C4A5F2B"/>
    <w:rsid w:val="1D3E161D"/>
    <w:rsid w:val="20C4005A"/>
    <w:rsid w:val="21004E0A"/>
    <w:rsid w:val="23FF75FB"/>
    <w:rsid w:val="24A73F1B"/>
    <w:rsid w:val="26461511"/>
    <w:rsid w:val="268A3AF4"/>
    <w:rsid w:val="2B033E75"/>
    <w:rsid w:val="2BE315B0"/>
    <w:rsid w:val="2C5129BE"/>
    <w:rsid w:val="2CBA4A07"/>
    <w:rsid w:val="2CC87124"/>
    <w:rsid w:val="2CF021D7"/>
    <w:rsid w:val="2EB15996"/>
    <w:rsid w:val="3071362F"/>
    <w:rsid w:val="312A0667"/>
    <w:rsid w:val="31BC3D81"/>
    <w:rsid w:val="345D1B1D"/>
    <w:rsid w:val="3657345E"/>
    <w:rsid w:val="365D6B2F"/>
    <w:rsid w:val="386B2CF7"/>
    <w:rsid w:val="38E928FC"/>
    <w:rsid w:val="39755F3E"/>
    <w:rsid w:val="3A190FBF"/>
    <w:rsid w:val="3B7B35B3"/>
    <w:rsid w:val="3BE455FD"/>
    <w:rsid w:val="3CB054DF"/>
    <w:rsid w:val="3CB43221"/>
    <w:rsid w:val="3CD76F0F"/>
    <w:rsid w:val="3D45031D"/>
    <w:rsid w:val="3DA24B99"/>
    <w:rsid w:val="3DB8289D"/>
    <w:rsid w:val="3E244015"/>
    <w:rsid w:val="3F786788"/>
    <w:rsid w:val="3F8A2017"/>
    <w:rsid w:val="418F2299"/>
    <w:rsid w:val="450B59A8"/>
    <w:rsid w:val="47946129"/>
    <w:rsid w:val="48457423"/>
    <w:rsid w:val="48C60564"/>
    <w:rsid w:val="498C4C6F"/>
    <w:rsid w:val="49B93C25"/>
    <w:rsid w:val="4BDA60D4"/>
    <w:rsid w:val="4C4243A5"/>
    <w:rsid w:val="4C6562E6"/>
    <w:rsid w:val="4F624D5E"/>
    <w:rsid w:val="51D9166A"/>
    <w:rsid w:val="539D45B7"/>
    <w:rsid w:val="551A4C25"/>
    <w:rsid w:val="55466B36"/>
    <w:rsid w:val="55942F06"/>
    <w:rsid w:val="58331046"/>
    <w:rsid w:val="59266DFD"/>
    <w:rsid w:val="5A0F163F"/>
    <w:rsid w:val="5B48305A"/>
    <w:rsid w:val="5EEB267A"/>
    <w:rsid w:val="61A96E48"/>
    <w:rsid w:val="62F710FB"/>
    <w:rsid w:val="64011984"/>
    <w:rsid w:val="641206A9"/>
    <w:rsid w:val="64A37553"/>
    <w:rsid w:val="665C1EB0"/>
    <w:rsid w:val="665E3732"/>
    <w:rsid w:val="69AA4EE0"/>
    <w:rsid w:val="6B1C3BBC"/>
    <w:rsid w:val="6C70102E"/>
    <w:rsid w:val="6CA64085"/>
    <w:rsid w:val="6D282CEC"/>
    <w:rsid w:val="6D9C63D1"/>
    <w:rsid w:val="6E0472B5"/>
    <w:rsid w:val="6E1119D2"/>
    <w:rsid w:val="6EED5F9B"/>
    <w:rsid w:val="6F771D08"/>
    <w:rsid w:val="6FFE1AE2"/>
    <w:rsid w:val="704C0A9F"/>
    <w:rsid w:val="709856DF"/>
    <w:rsid w:val="7141437C"/>
    <w:rsid w:val="715278CE"/>
    <w:rsid w:val="718C1A9B"/>
    <w:rsid w:val="73CA68AB"/>
    <w:rsid w:val="73DF22B1"/>
    <w:rsid w:val="74974D88"/>
    <w:rsid w:val="74B15375"/>
    <w:rsid w:val="75AE135E"/>
    <w:rsid w:val="76612DCA"/>
    <w:rsid w:val="773C1FA3"/>
    <w:rsid w:val="7B2F2690"/>
    <w:rsid w:val="7F5F2E08"/>
    <w:rsid w:val="7FEF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 w:type="character" w:customStyle="1" w:styleId="15">
    <w:name w:val="font11"/>
    <w:basedOn w:val="8"/>
    <w:qFormat/>
    <w:uiPriority w:val="0"/>
    <w:rPr>
      <w:rFonts w:hint="eastAsia" w:ascii="宋体" w:hAnsi="宋体" w:eastAsia="宋体" w:cs="宋体"/>
      <w:color w:val="40404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1477</Words>
  <Characters>1548</Characters>
  <Lines>7</Lines>
  <Paragraphs>2</Paragraphs>
  <TotalTime>4</TotalTime>
  <ScaleCrop>false</ScaleCrop>
  <LinksUpToDate>false</LinksUpToDate>
  <CharactersWithSpaces>1597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2025-07-22T06:32:53Z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F4BAE01E200147C99A05A54A62E13573_13</vt:lpwstr>
  </property>
  <property fmtid="{D5CDD505-2E9C-101B-9397-08002B2CF9AE}" pid="4" name="KSOTemplateDocerSaveRecord">
    <vt:lpwstr>eyJoZGlkIjoiOTgxNzhhZWVjZDVjYzFiNzUyN2FlYmU1YTIwNTA2N2MiLCJ1c2VySWQiOiIxMTI2ODg3MDA2In0=</vt:lpwstr>
  </property>
</Properties>
</file>