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ADB2C">
      <w:pPr>
        <w:pStyle w:val="13"/>
        <w:widowControl/>
        <w:numPr>
          <w:ilvl w:val="0"/>
          <w:numId w:val="1"/>
        </w:numPr>
        <w:spacing w:line="360" w:lineRule="auto"/>
        <w:jc w:val="left"/>
        <w:rPr>
          <w:rFonts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7D554372">
      <w:pPr>
        <w:pStyle w:val="13"/>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w:t>
      </w:r>
      <w:r>
        <w:rPr>
          <w:rFonts w:hint="eastAsia" w:ascii="仿宋_GB2312" w:hAnsi="仿宋_GB2312" w:eastAsia="仿宋_GB2312" w:cs="仿宋_GB2312"/>
          <w:kern w:val="0"/>
          <w:sz w:val="28"/>
          <w:szCs w:val="28"/>
          <w:highlight w:val="none"/>
          <w:lang w:val="en-US" w:eastAsia="zh-CN"/>
        </w:rPr>
        <w:t>医用冰箱</w:t>
      </w:r>
    </w:p>
    <w:p w14:paraId="79F70A87">
      <w:pPr>
        <w:pStyle w:val="13"/>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项目预算：</w:t>
      </w:r>
      <w:r>
        <w:rPr>
          <w:rFonts w:hint="eastAsia" w:ascii="仿宋_GB2312" w:hAnsi="仿宋_GB2312" w:eastAsia="仿宋_GB2312" w:cs="仿宋_GB2312"/>
          <w:kern w:val="0"/>
          <w:sz w:val="28"/>
          <w:szCs w:val="28"/>
          <w:highlight w:val="none"/>
          <w:lang w:val="en-US" w:eastAsia="zh-CN"/>
        </w:rPr>
        <w:t>医用低温箱1台7.45万元、</w:t>
      </w:r>
      <w:r>
        <w:rPr>
          <w:rFonts w:hint="eastAsia" w:ascii="仿宋_GB2312" w:hAnsi="仿宋_GB2312" w:eastAsia="仿宋_GB2312" w:cs="仿宋_GB2312"/>
          <w:kern w:val="0"/>
          <w:sz w:val="28"/>
          <w:szCs w:val="28"/>
          <w:highlight w:val="none"/>
        </w:rPr>
        <w:t>医用冷藏箱2台1.64万元、医用冷藏保存箱1.8万元、</w:t>
      </w:r>
      <w:bookmarkStart w:id="0" w:name="OLE_LINK20"/>
      <w:bookmarkStart w:id="1" w:name="OLE_LINK21"/>
      <w:r>
        <w:rPr>
          <w:rFonts w:hint="eastAsia" w:ascii="仿宋_GB2312" w:hAnsi="仿宋_GB2312" w:eastAsia="仿宋_GB2312" w:cs="仿宋_GB2312"/>
          <w:kern w:val="0"/>
          <w:sz w:val="28"/>
          <w:szCs w:val="28"/>
          <w:highlight w:val="none"/>
        </w:rPr>
        <w:t>医用冷藏冷冻冰箱</w:t>
      </w:r>
      <w:bookmarkEnd w:id="0"/>
      <w:bookmarkEnd w:id="1"/>
      <w:r>
        <w:rPr>
          <w:rFonts w:hint="eastAsia" w:ascii="仿宋_GB2312" w:hAnsi="仿宋_GB2312" w:eastAsia="仿宋_GB2312" w:cs="仿宋_GB2312"/>
          <w:kern w:val="0"/>
          <w:sz w:val="28"/>
          <w:szCs w:val="28"/>
          <w:highlight w:val="none"/>
        </w:rPr>
        <w:t>1.97万元</w:t>
      </w:r>
    </w:p>
    <w:p w14:paraId="17256FBD">
      <w:pPr>
        <w:pStyle w:val="13"/>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项目报价类型：总价</w:t>
      </w:r>
    </w:p>
    <w:p w14:paraId="31B521AD">
      <w:pPr>
        <w:pStyle w:val="13"/>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资金来源：单位资金</w:t>
      </w:r>
    </w:p>
    <w:p w14:paraId="5B4EC107">
      <w:pPr>
        <w:pStyle w:val="13"/>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采购类别：货物</w:t>
      </w:r>
    </w:p>
    <w:p w14:paraId="25A02EEB">
      <w:pPr>
        <w:pStyle w:val="13"/>
        <w:widowControl/>
        <w:numPr>
          <w:ilvl w:val="0"/>
          <w:numId w:val="1"/>
        </w:numPr>
        <w:spacing w:line="360" w:lineRule="auto"/>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项目采购需求：</w:t>
      </w:r>
    </w:p>
    <w:p w14:paraId="69093378">
      <w:pPr>
        <w:pStyle w:val="13"/>
        <w:widowControl/>
        <w:numPr>
          <w:ilvl w:val="0"/>
          <w:numId w:val="3"/>
        </w:numPr>
        <w:spacing w:line="360" w:lineRule="auto"/>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采购项目需实现的功能和目标：实现检验试剂和标本按规定温度保存。</w:t>
      </w:r>
    </w:p>
    <w:p w14:paraId="0235AB57">
      <w:pPr>
        <w:widowControl/>
        <w:spacing w:line="360" w:lineRule="auto"/>
        <w:ind w:left="284"/>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26791FDE">
      <w:pPr>
        <w:numPr>
          <w:ilvl w:val="0"/>
          <w:numId w:val="4"/>
        </w:num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370242FD">
      <w:pPr>
        <w:numPr>
          <w:ilvl w:val="0"/>
          <w:numId w:val="5"/>
        </w:num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739A2955">
      <w:pPr>
        <w:numPr>
          <w:ilvl w:val="0"/>
          <w:numId w:val="5"/>
        </w:numPr>
        <w:spacing w:line="360" w:lineRule="auto"/>
        <w:rPr>
          <w:rFonts w:ascii="仿宋" w:hAnsi="仿宋" w:eastAsia="仿宋"/>
          <w:sz w:val="28"/>
          <w:szCs w:val="28"/>
          <w:highlight w:val="none"/>
          <w:u w:val="single"/>
        </w:rPr>
      </w:pPr>
      <w:r>
        <w:rPr>
          <w:rFonts w:hint="eastAsia" w:ascii="仿宋_GB2312" w:hAnsi="仿宋_GB2312" w:eastAsia="仿宋_GB2312" w:cs="仿宋_GB2312"/>
          <w:sz w:val="28"/>
          <w:szCs w:val="28"/>
          <w:highlight w:val="none"/>
        </w:rPr>
        <w:t>☑否，原因说明：</w:t>
      </w:r>
      <w:r>
        <w:rPr>
          <w:rFonts w:hint="eastAsia" w:ascii="仿宋" w:hAnsi="仿宋" w:eastAsia="仿宋"/>
          <w:sz w:val="28"/>
          <w:szCs w:val="28"/>
          <w:highlight w:val="none"/>
          <w:u w:val="single"/>
        </w:rPr>
        <w:t>按照办法规定预留采购份额无法确保充分供应、充分竞争，或者存在可能影响政府采购目标实现的情形。</w:t>
      </w:r>
    </w:p>
    <w:p w14:paraId="4EE6CFD9">
      <w:pPr>
        <w:numPr>
          <w:ilvl w:val="0"/>
          <w:numId w:val="6"/>
        </w:numP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是否接受联合体投标</w:t>
      </w:r>
      <w:r>
        <w:rPr>
          <w:rFonts w:hint="eastAsia" w:ascii="仿宋_GB2312" w:hAnsi="仿宋_GB2312" w:eastAsia="仿宋_GB2312" w:cs="仿宋_GB2312"/>
          <w:sz w:val="28"/>
          <w:szCs w:val="28"/>
          <w:highlight w:val="none"/>
        </w:rPr>
        <w:t>：  □是    ☑否</w:t>
      </w:r>
    </w:p>
    <w:p w14:paraId="0711F6DB">
      <w:pPr>
        <w:spacing w:line="360" w:lineRule="auto"/>
        <w:rPr>
          <w:rFonts w:ascii="仿宋_GB2312" w:hAnsi="仿宋_GB2312" w:eastAsia="仿宋_GB2312" w:cs="仿宋_GB2312"/>
          <w:b/>
          <w:bCs/>
          <w:sz w:val="28"/>
          <w:szCs w:val="28"/>
          <w:highlight w:val="none"/>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rPr>
        <w:t>四）采购标的汇总表：</w:t>
      </w:r>
    </w:p>
    <w:tbl>
      <w:tblPr>
        <w:tblStyle w:val="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985"/>
        <w:gridCol w:w="1134"/>
        <w:gridCol w:w="850"/>
        <w:gridCol w:w="1559"/>
        <w:gridCol w:w="1567"/>
      </w:tblGrid>
      <w:tr w14:paraId="7718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475" w:type="dxa"/>
            <w:shd w:val="clear" w:color="auto" w:fill="FFFFFF"/>
            <w:tcMar>
              <w:top w:w="0" w:type="dxa"/>
              <w:right w:w="0" w:type="dxa"/>
            </w:tcMar>
            <w:vAlign w:val="center"/>
          </w:tcPr>
          <w:p w14:paraId="05D265D8">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项目</w:t>
            </w:r>
            <w:r>
              <w:rPr>
                <w:rFonts w:hint="eastAsia" w:ascii="仿宋_GB2312" w:hAnsi="仿宋_GB2312" w:eastAsia="仿宋_GB2312" w:cs="仿宋_GB2312"/>
                <w:color w:val="auto"/>
                <w:kern w:val="0"/>
                <w:sz w:val="28"/>
                <w:szCs w:val="28"/>
                <w:highlight w:val="none"/>
              </w:rPr>
              <w:t>名称</w:t>
            </w:r>
          </w:p>
        </w:tc>
        <w:tc>
          <w:tcPr>
            <w:tcW w:w="1985" w:type="dxa"/>
            <w:shd w:val="clear" w:color="auto" w:fill="FFFFFF"/>
            <w:tcMar>
              <w:top w:w="0" w:type="dxa"/>
              <w:right w:w="0" w:type="dxa"/>
            </w:tcMar>
            <w:vAlign w:val="center"/>
          </w:tcPr>
          <w:p w14:paraId="0E63479A">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品目 （政府采购品目分类目录）</w:t>
            </w:r>
          </w:p>
        </w:tc>
        <w:tc>
          <w:tcPr>
            <w:tcW w:w="1134" w:type="dxa"/>
            <w:shd w:val="clear" w:color="auto" w:fill="FFFFFF"/>
            <w:tcMar>
              <w:top w:w="0" w:type="dxa"/>
              <w:right w:w="0" w:type="dxa"/>
            </w:tcMar>
            <w:vAlign w:val="center"/>
          </w:tcPr>
          <w:p w14:paraId="55583E73">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计量单位</w:t>
            </w:r>
          </w:p>
        </w:tc>
        <w:tc>
          <w:tcPr>
            <w:tcW w:w="850" w:type="dxa"/>
            <w:shd w:val="clear" w:color="auto" w:fill="FFFFFF"/>
            <w:vAlign w:val="center"/>
          </w:tcPr>
          <w:p w14:paraId="11FE5EF4">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数量</w:t>
            </w:r>
          </w:p>
        </w:tc>
        <w:tc>
          <w:tcPr>
            <w:tcW w:w="1559" w:type="dxa"/>
            <w:shd w:val="clear" w:color="auto" w:fill="FFFFFF"/>
            <w:vAlign w:val="center"/>
          </w:tcPr>
          <w:p w14:paraId="3A6ADCDD">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总预算（元）</w:t>
            </w:r>
          </w:p>
        </w:tc>
        <w:tc>
          <w:tcPr>
            <w:tcW w:w="1567" w:type="dxa"/>
            <w:shd w:val="clear" w:color="auto" w:fill="FFFFFF"/>
            <w:tcMar>
              <w:top w:w="0" w:type="dxa"/>
              <w:right w:w="0" w:type="dxa"/>
            </w:tcMar>
            <w:vAlign w:val="center"/>
          </w:tcPr>
          <w:p w14:paraId="41E6B025">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是否进口      （货物类提供）</w:t>
            </w:r>
          </w:p>
        </w:tc>
      </w:tr>
      <w:tr w14:paraId="57A6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75" w:type="dxa"/>
            <w:shd w:val="clear" w:color="auto" w:fill="FFFFFF"/>
            <w:tcMar>
              <w:top w:w="0" w:type="dxa"/>
              <w:right w:w="0" w:type="dxa"/>
            </w:tcMar>
            <w:vAlign w:val="center"/>
          </w:tcPr>
          <w:p w14:paraId="48202504">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医用低温箱</w:t>
            </w:r>
          </w:p>
        </w:tc>
        <w:tc>
          <w:tcPr>
            <w:tcW w:w="1985" w:type="dxa"/>
            <w:shd w:val="clear" w:color="auto" w:fill="FFFFFF"/>
            <w:tcMar>
              <w:top w:w="0" w:type="dxa"/>
              <w:right w:w="0" w:type="dxa"/>
            </w:tcMar>
            <w:vAlign w:val="center"/>
          </w:tcPr>
          <w:p w14:paraId="06F168BA">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A02322900、医用低温、冷疗设备</w:t>
            </w:r>
          </w:p>
        </w:tc>
        <w:tc>
          <w:tcPr>
            <w:tcW w:w="1134" w:type="dxa"/>
            <w:shd w:val="clear" w:color="auto" w:fill="FFFFFF"/>
            <w:tcMar>
              <w:top w:w="0" w:type="dxa"/>
              <w:right w:w="0" w:type="dxa"/>
            </w:tcMar>
            <w:vAlign w:val="center"/>
          </w:tcPr>
          <w:p w14:paraId="574CC513">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台</w:t>
            </w:r>
          </w:p>
        </w:tc>
        <w:tc>
          <w:tcPr>
            <w:tcW w:w="850" w:type="dxa"/>
            <w:shd w:val="clear" w:color="auto" w:fill="FFFFFF"/>
            <w:vAlign w:val="center"/>
          </w:tcPr>
          <w:p w14:paraId="15858236">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w:t>
            </w:r>
          </w:p>
        </w:tc>
        <w:tc>
          <w:tcPr>
            <w:tcW w:w="1559" w:type="dxa"/>
            <w:shd w:val="clear" w:color="auto" w:fill="FFFFFF"/>
            <w:vAlign w:val="center"/>
          </w:tcPr>
          <w:p w14:paraId="564AB29C">
            <w:pPr>
              <w:autoSpaceDE w:val="0"/>
              <w:autoSpaceDN w:val="0"/>
              <w:adjustRightInd w:val="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74500</w:t>
            </w:r>
          </w:p>
        </w:tc>
        <w:tc>
          <w:tcPr>
            <w:tcW w:w="1567" w:type="dxa"/>
            <w:shd w:val="clear" w:color="auto" w:fill="FFFFFF"/>
            <w:tcMar>
              <w:top w:w="0" w:type="dxa"/>
              <w:right w:w="0" w:type="dxa"/>
            </w:tcMar>
            <w:vAlign w:val="center"/>
          </w:tcPr>
          <w:p w14:paraId="648AB49F">
            <w:pPr>
              <w:autoSpaceDE/>
              <w:autoSpaceDN/>
              <w:adjustRightInd/>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是</w:t>
            </w:r>
          </w:p>
        </w:tc>
      </w:tr>
      <w:tr w14:paraId="279A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75" w:type="dxa"/>
            <w:shd w:val="clear" w:color="auto" w:fill="FFFFFF"/>
            <w:tcMar>
              <w:top w:w="0" w:type="dxa"/>
              <w:right w:w="0" w:type="dxa"/>
            </w:tcMar>
            <w:vAlign w:val="center"/>
          </w:tcPr>
          <w:p w14:paraId="24941C2E">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医用冷藏箱</w:t>
            </w:r>
          </w:p>
        </w:tc>
        <w:tc>
          <w:tcPr>
            <w:tcW w:w="1985" w:type="dxa"/>
            <w:shd w:val="clear" w:color="auto" w:fill="FFFFFF"/>
            <w:tcMar>
              <w:top w:w="0" w:type="dxa"/>
              <w:right w:w="0" w:type="dxa"/>
            </w:tcMar>
            <w:vAlign w:val="center"/>
          </w:tcPr>
          <w:p w14:paraId="63ED4040">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A02322900、医用低温、冷疗设备</w:t>
            </w:r>
          </w:p>
        </w:tc>
        <w:tc>
          <w:tcPr>
            <w:tcW w:w="1134" w:type="dxa"/>
            <w:shd w:val="clear" w:color="auto" w:fill="FFFFFF"/>
            <w:tcMar>
              <w:top w:w="0" w:type="dxa"/>
              <w:right w:w="0" w:type="dxa"/>
            </w:tcMar>
            <w:vAlign w:val="center"/>
          </w:tcPr>
          <w:p w14:paraId="3A3CECEA">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台</w:t>
            </w:r>
          </w:p>
        </w:tc>
        <w:tc>
          <w:tcPr>
            <w:tcW w:w="850" w:type="dxa"/>
            <w:shd w:val="clear" w:color="auto" w:fill="FFFFFF"/>
            <w:vAlign w:val="center"/>
          </w:tcPr>
          <w:p w14:paraId="08FE8C57">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1559" w:type="dxa"/>
            <w:shd w:val="clear" w:color="auto" w:fill="FFFFFF"/>
            <w:vAlign w:val="center"/>
          </w:tcPr>
          <w:p w14:paraId="2040D324">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16400</w:t>
            </w:r>
          </w:p>
        </w:tc>
        <w:tc>
          <w:tcPr>
            <w:tcW w:w="1567" w:type="dxa"/>
            <w:shd w:val="clear" w:color="auto" w:fill="FFFFFF"/>
            <w:tcMar>
              <w:top w:w="0" w:type="dxa"/>
              <w:right w:w="0" w:type="dxa"/>
            </w:tcMar>
            <w:vAlign w:val="center"/>
          </w:tcPr>
          <w:p w14:paraId="5378AF38">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否</w:t>
            </w:r>
          </w:p>
        </w:tc>
      </w:tr>
      <w:tr w14:paraId="6DC2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75" w:type="dxa"/>
            <w:shd w:val="clear" w:color="auto" w:fill="FFFFFF"/>
            <w:tcMar>
              <w:top w:w="0" w:type="dxa"/>
              <w:right w:w="0" w:type="dxa"/>
            </w:tcMar>
            <w:vAlign w:val="center"/>
          </w:tcPr>
          <w:p w14:paraId="4B4C695C">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医用冷藏保存箱</w:t>
            </w:r>
          </w:p>
        </w:tc>
        <w:tc>
          <w:tcPr>
            <w:tcW w:w="1985" w:type="dxa"/>
            <w:shd w:val="clear" w:color="auto" w:fill="FFFFFF"/>
            <w:tcMar>
              <w:top w:w="0" w:type="dxa"/>
              <w:right w:w="0" w:type="dxa"/>
            </w:tcMar>
            <w:vAlign w:val="center"/>
          </w:tcPr>
          <w:p w14:paraId="584B0B7B">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A02322900、医用低温、冷疗设备</w:t>
            </w:r>
          </w:p>
        </w:tc>
        <w:tc>
          <w:tcPr>
            <w:tcW w:w="1134" w:type="dxa"/>
            <w:shd w:val="clear" w:color="auto" w:fill="FFFFFF"/>
            <w:tcMar>
              <w:top w:w="0" w:type="dxa"/>
              <w:right w:w="0" w:type="dxa"/>
            </w:tcMar>
            <w:vAlign w:val="center"/>
          </w:tcPr>
          <w:p w14:paraId="498024E0">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台</w:t>
            </w:r>
          </w:p>
        </w:tc>
        <w:tc>
          <w:tcPr>
            <w:tcW w:w="850" w:type="dxa"/>
            <w:shd w:val="clear" w:color="auto" w:fill="FFFFFF"/>
            <w:vAlign w:val="center"/>
          </w:tcPr>
          <w:p w14:paraId="095B3C1E">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w:t>
            </w:r>
          </w:p>
        </w:tc>
        <w:tc>
          <w:tcPr>
            <w:tcW w:w="1559" w:type="dxa"/>
            <w:shd w:val="clear" w:color="auto" w:fill="FFFFFF"/>
            <w:vAlign w:val="center"/>
          </w:tcPr>
          <w:p w14:paraId="3AEDEC0B">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18000</w:t>
            </w:r>
          </w:p>
          <w:p w14:paraId="4117C8C0">
            <w:pPr>
              <w:autoSpaceDE w:val="0"/>
              <w:autoSpaceDN w:val="0"/>
              <w:adjustRightInd w:val="0"/>
              <w:jc w:val="center"/>
              <w:rPr>
                <w:rFonts w:hint="eastAsia" w:ascii="仿宋_GB2312" w:hAnsi="仿宋_GB2312" w:eastAsia="仿宋_GB2312" w:cs="仿宋_GB2312"/>
                <w:color w:val="auto"/>
                <w:kern w:val="0"/>
                <w:sz w:val="28"/>
                <w:szCs w:val="28"/>
                <w:highlight w:val="none"/>
              </w:rPr>
            </w:pPr>
          </w:p>
        </w:tc>
        <w:tc>
          <w:tcPr>
            <w:tcW w:w="1567" w:type="dxa"/>
            <w:shd w:val="clear" w:color="auto" w:fill="FFFFFF"/>
            <w:tcMar>
              <w:top w:w="0" w:type="dxa"/>
              <w:right w:w="0" w:type="dxa"/>
            </w:tcMar>
            <w:vAlign w:val="center"/>
          </w:tcPr>
          <w:p w14:paraId="5E875F73">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否</w:t>
            </w:r>
          </w:p>
          <w:p w14:paraId="75FAE9B2">
            <w:pPr>
              <w:autoSpaceDE w:val="0"/>
              <w:autoSpaceDN w:val="0"/>
              <w:adjustRightInd w:val="0"/>
              <w:jc w:val="both"/>
              <w:rPr>
                <w:rFonts w:hint="eastAsia" w:ascii="仿宋_GB2312" w:hAnsi="仿宋_GB2312" w:eastAsia="仿宋_GB2312" w:cs="仿宋_GB2312"/>
                <w:color w:val="auto"/>
                <w:kern w:val="0"/>
                <w:sz w:val="28"/>
                <w:szCs w:val="28"/>
                <w:highlight w:val="none"/>
              </w:rPr>
            </w:pPr>
          </w:p>
        </w:tc>
      </w:tr>
      <w:tr w14:paraId="24CF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75" w:type="dxa"/>
            <w:shd w:val="clear" w:color="auto" w:fill="FFFFFF"/>
            <w:tcMar>
              <w:top w:w="0" w:type="dxa"/>
              <w:right w:w="0" w:type="dxa"/>
            </w:tcMar>
            <w:vAlign w:val="center"/>
          </w:tcPr>
          <w:p w14:paraId="48DCABE5">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医用冷藏冷冻冰箱</w:t>
            </w:r>
          </w:p>
        </w:tc>
        <w:tc>
          <w:tcPr>
            <w:tcW w:w="1985" w:type="dxa"/>
            <w:shd w:val="clear" w:color="auto" w:fill="FFFFFF"/>
            <w:tcMar>
              <w:top w:w="0" w:type="dxa"/>
              <w:right w:w="0" w:type="dxa"/>
            </w:tcMar>
            <w:vAlign w:val="center"/>
          </w:tcPr>
          <w:p w14:paraId="04257C4D">
            <w:pPr>
              <w:autoSpaceDE w:val="0"/>
              <w:autoSpaceDN w:val="0"/>
              <w:adjustRightInd w:val="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A02322900、医用低温、冷疗设备</w:t>
            </w:r>
          </w:p>
        </w:tc>
        <w:tc>
          <w:tcPr>
            <w:tcW w:w="1134" w:type="dxa"/>
            <w:shd w:val="clear" w:color="auto" w:fill="FFFFFF"/>
            <w:tcMar>
              <w:top w:w="0" w:type="dxa"/>
              <w:right w:w="0" w:type="dxa"/>
            </w:tcMar>
            <w:vAlign w:val="center"/>
          </w:tcPr>
          <w:p w14:paraId="79F47D51">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台</w:t>
            </w:r>
          </w:p>
        </w:tc>
        <w:tc>
          <w:tcPr>
            <w:tcW w:w="850" w:type="dxa"/>
            <w:shd w:val="clear" w:color="auto" w:fill="FFFFFF"/>
            <w:vAlign w:val="center"/>
          </w:tcPr>
          <w:p w14:paraId="79B0EA0C">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w:t>
            </w:r>
          </w:p>
        </w:tc>
        <w:tc>
          <w:tcPr>
            <w:tcW w:w="1559" w:type="dxa"/>
            <w:shd w:val="clear" w:color="auto" w:fill="FFFFFF"/>
            <w:vAlign w:val="center"/>
          </w:tcPr>
          <w:p w14:paraId="693888DB">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19700</w:t>
            </w:r>
          </w:p>
        </w:tc>
        <w:tc>
          <w:tcPr>
            <w:tcW w:w="1567" w:type="dxa"/>
            <w:shd w:val="clear" w:color="auto" w:fill="FFFFFF"/>
            <w:tcMar>
              <w:top w:w="0" w:type="dxa"/>
              <w:right w:w="0" w:type="dxa"/>
            </w:tcMar>
            <w:vAlign w:val="center"/>
          </w:tcPr>
          <w:p w14:paraId="0ADB9CEB">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否</w:t>
            </w:r>
          </w:p>
        </w:tc>
      </w:tr>
    </w:tbl>
    <w:p w14:paraId="584BDD91">
      <w:pPr>
        <w:rPr>
          <w:b/>
          <w:bCs/>
          <w:highlight w:val="none"/>
        </w:rPr>
      </w:pPr>
      <w:r>
        <w:rPr>
          <w:rFonts w:hint="eastAsia" w:ascii="仿宋_GB2312" w:hAnsi="仿宋_GB2312" w:eastAsia="仿宋_GB2312" w:cs="仿宋_GB2312"/>
          <w:b/>
          <w:bCs/>
          <w:sz w:val="28"/>
          <w:szCs w:val="28"/>
          <w:highlight w:val="none"/>
        </w:rPr>
        <w:t>（五）按照规定及项目情况设置投标供应商资格要求：</w:t>
      </w:r>
    </w:p>
    <w:p w14:paraId="4206E173">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1EBFCA76">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28DFC575">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6FCF0CF4">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67DB7F7F">
      <w:pPr>
        <w:ind w:firstLine="480" w:firstLineChars="200"/>
        <w:rPr>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757754B0">
      <w:pP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（六）技术、服务要求与商务要求：</w:t>
      </w:r>
    </w:p>
    <w:p w14:paraId="209496BD">
      <w:pPr>
        <w:numPr>
          <w:ilvl w:val="0"/>
          <w:numId w:val="7"/>
        </w:num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p>
    <w:tbl>
      <w:tblPr>
        <w:tblStyle w:val="7"/>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8145"/>
      </w:tblGrid>
      <w:tr w14:paraId="1B80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F33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98C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技术要求</w:t>
            </w:r>
          </w:p>
        </w:tc>
      </w:tr>
      <w:tr w14:paraId="1D47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5E9B">
            <w:pPr>
              <w:jc w:val="center"/>
              <w:rPr>
                <w:rFonts w:hint="eastAsia" w:ascii="宋体" w:hAnsi="宋体" w:eastAsia="宋体" w:cs="宋体"/>
                <w:i w:val="0"/>
                <w:iCs w:val="0"/>
                <w:color w:val="000000"/>
                <w:sz w:val="22"/>
                <w:szCs w:val="22"/>
                <w:highlight w:val="none"/>
                <w:u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18BF">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一、医用低温箱</w:t>
            </w:r>
          </w:p>
        </w:tc>
      </w:tr>
      <w:tr w14:paraId="6EA8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A7F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DCBA">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▲用于医院血浆的低温冷冻。</w:t>
            </w:r>
            <w:r>
              <w:rPr>
                <w:rFonts w:hint="eastAsia" w:ascii="宋体" w:hAnsi="宋体" w:eastAsia="宋体" w:cs="宋体"/>
                <w:b/>
                <w:bCs/>
                <w:i w:val="0"/>
                <w:iCs w:val="0"/>
                <w:color w:val="000000"/>
                <w:kern w:val="0"/>
                <w:sz w:val="22"/>
                <w:szCs w:val="22"/>
                <w:highlight w:val="none"/>
                <w:u w:val="none"/>
                <w:lang w:val="en-US" w:eastAsia="zh-CN" w:bidi="ar"/>
              </w:rPr>
              <w:t>（提供第三方检测机构出具的检测报告扫描件，或产品官网截图，或彩页关键页扫描件，或产品说明书关键页扫描件，以确保所提供材料的内容能够充分体现并满足上述参数要求。</w:t>
            </w:r>
          </w:p>
        </w:tc>
      </w:tr>
      <w:tr w14:paraId="21F4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1D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7451">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有效容积：≥480L（兼容储存300ml FFP血袋≥280包）。</w:t>
            </w:r>
          </w:p>
        </w:tc>
      </w:tr>
      <w:tr w14:paraId="2E3D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4B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0ABC">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脚轮配置：≥4个（含≥2个固定轮 + ≥2个万向可调轮）。</w:t>
            </w:r>
          </w:p>
        </w:tc>
      </w:tr>
      <w:tr w14:paraId="4503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4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9D49">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门体设计：≥2个独立外门。</w:t>
            </w:r>
          </w:p>
        </w:tc>
      </w:tr>
      <w:tr w14:paraId="56C9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C8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5DED">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温度范围：-40℃ ~ -20℃。</w:t>
            </w:r>
          </w:p>
        </w:tc>
      </w:tr>
      <w:tr w14:paraId="4AA0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49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A542">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▲温度精度：±1℃。</w:t>
            </w:r>
            <w:r>
              <w:rPr>
                <w:rFonts w:hint="eastAsia" w:ascii="宋体" w:hAnsi="宋体" w:eastAsia="宋体" w:cs="宋体"/>
                <w:b/>
                <w:bCs/>
                <w:i w:val="0"/>
                <w:iCs w:val="0"/>
                <w:color w:val="000000"/>
                <w:kern w:val="0"/>
                <w:sz w:val="22"/>
                <w:szCs w:val="22"/>
                <w:highlight w:val="none"/>
                <w:u w:val="none"/>
                <w:lang w:val="en-US" w:eastAsia="zh-CN" w:bidi="ar"/>
              </w:rPr>
              <w:t>（提供第三方检测机构出具的检测报告扫描件，或产品官网截图，或彩页关键页扫描件，或产品说明书关键页扫描件，以确保所提供材料的内容能够充分体现并满足上述参数要求。</w:t>
            </w:r>
          </w:p>
        </w:tc>
      </w:tr>
      <w:tr w14:paraId="1125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BF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3B4C">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制冷方式：直冷式。</w:t>
            </w:r>
          </w:p>
        </w:tc>
      </w:tr>
      <w:tr w14:paraId="081D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96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10C5">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除霜模式：自动循环除霜。</w:t>
            </w:r>
          </w:p>
        </w:tc>
      </w:tr>
      <w:tr w14:paraId="6224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8F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4C16">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▲门锁系统：≥1套内置门锁 + ≥2个外置挂锁门栓（支持独立加锁）。</w:t>
            </w:r>
            <w:r>
              <w:rPr>
                <w:rFonts w:hint="eastAsia" w:ascii="宋体" w:hAnsi="宋体" w:eastAsia="宋体" w:cs="宋体"/>
                <w:b/>
                <w:bCs/>
                <w:i w:val="0"/>
                <w:iCs w:val="0"/>
                <w:color w:val="000000"/>
                <w:kern w:val="0"/>
                <w:sz w:val="22"/>
                <w:szCs w:val="22"/>
                <w:highlight w:val="none"/>
                <w:u w:val="none"/>
                <w:lang w:val="en-US" w:eastAsia="zh-CN" w:bidi="ar"/>
              </w:rPr>
              <w:t>（提供第三方检测机构出具的检测报告扫描件，或产品官网截图，或彩页关键页扫描件，或产品说明书关键页扫描件，以确保所提供材料的内容能够充分体现并满足上述参数要求。</w:t>
            </w:r>
          </w:p>
        </w:tc>
      </w:tr>
      <w:tr w14:paraId="46D9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CE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5F6B">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检测孔：≥1个（孔径≥30mm，便于探头布线）。</w:t>
            </w:r>
          </w:p>
        </w:tc>
      </w:tr>
      <w:tr w14:paraId="50A8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A2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F1BC">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制冷剂：HFC环保冷媒（无氟）。</w:t>
            </w:r>
          </w:p>
        </w:tc>
      </w:tr>
      <w:tr w14:paraId="02F6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7F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1DE1">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绝热材料：环保型发泡材料。</w:t>
            </w:r>
          </w:p>
        </w:tc>
      </w:tr>
      <w:tr w14:paraId="2EC2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0F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DB8E">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耗电量：≤240W。</w:t>
            </w:r>
          </w:p>
        </w:tc>
      </w:tr>
      <w:tr w14:paraId="248B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D9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CA95">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控制方式：微电脑全自动控制。</w:t>
            </w:r>
          </w:p>
        </w:tc>
      </w:tr>
      <w:tr w14:paraId="7DF6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A9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19DA">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实时声光报警（高温/低温/门未关/断电）。</w:t>
            </w:r>
          </w:p>
        </w:tc>
      </w:tr>
      <w:tr w14:paraId="32FE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D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8C47">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故障自诊断 + 断电记忆备份。</w:t>
            </w:r>
          </w:p>
        </w:tc>
      </w:tr>
      <w:tr w14:paraId="3BA8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4B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267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▲温度均匀度≤5℃，波动值≤4℃。</w:t>
            </w:r>
            <w:r>
              <w:rPr>
                <w:rFonts w:hint="eastAsia" w:ascii="宋体" w:hAnsi="宋体" w:eastAsia="宋体" w:cs="宋体"/>
                <w:b/>
                <w:bCs/>
                <w:i w:val="0"/>
                <w:iCs w:val="0"/>
                <w:color w:val="000000"/>
                <w:kern w:val="0"/>
                <w:sz w:val="22"/>
                <w:szCs w:val="22"/>
                <w:highlight w:val="none"/>
                <w:u w:val="none"/>
                <w:lang w:val="en-US" w:eastAsia="zh-CN" w:bidi="ar"/>
              </w:rPr>
              <w:t>（提供第三方检测机构出具的检测报告扫描件，或产品官网截图，或彩页关键页扫描件，或产品说明书关键页扫描件，以确保所提供材料的内容能够充分体现并满足上述参数要求。）</w:t>
            </w:r>
          </w:p>
        </w:tc>
      </w:tr>
      <w:tr w14:paraId="24DA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A3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C0E3">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二、医用冷藏箱</w:t>
            </w:r>
          </w:p>
        </w:tc>
      </w:tr>
      <w:tr w14:paraId="738D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453C">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18</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1B33">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用于疫苗、药品、检验试剂等的保存。</w:t>
            </w:r>
          </w:p>
        </w:tc>
      </w:tr>
      <w:tr w14:paraId="572F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19C2">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19</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C163">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温控精度：±0.1℃（电脑精准调控）</w:t>
            </w:r>
          </w:p>
        </w:tc>
      </w:tr>
      <w:tr w14:paraId="628D9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4326">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523A">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有效容积：≥410L</w:t>
            </w:r>
          </w:p>
        </w:tc>
      </w:tr>
      <w:tr w14:paraId="302D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ABC0">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90D7">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防凝露技术：支持自动/持续/关闭加热模式（32℃环温+80%湿度无凝露）</w:t>
            </w:r>
          </w:p>
        </w:tc>
      </w:tr>
      <w:tr w14:paraId="5748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3F9D">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078E">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开门角度：小角度自动关门</w:t>
            </w:r>
          </w:p>
        </w:tc>
      </w:tr>
      <w:tr w14:paraId="54DC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1B28">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91FC">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声光报警：传感器故障/开门超时/温度超限</w:t>
            </w:r>
          </w:p>
        </w:tc>
      </w:tr>
      <w:tr w14:paraId="79E7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2661">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3F27">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制冷效率：高效压缩机制冷</w:t>
            </w:r>
          </w:p>
        </w:tc>
      </w:tr>
      <w:tr w14:paraId="0D8B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878E">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0FB2">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三、医用冷藏保存箱</w:t>
            </w:r>
          </w:p>
        </w:tc>
      </w:tr>
      <w:tr w14:paraId="423F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E700">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25</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5BBA">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用于疫苗、药品、检验试剂等的保存。</w:t>
            </w:r>
          </w:p>
        </w:tc>
      </w:tr>
      <w:tr w14:paraId="15FF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465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26</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54EB">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温控精度：±0.1℃</w:t>
            </w:r>
          </w:p>
        </w:tc>
      </w:tr>
      <w:tr w14:paraId="4179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B579">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27</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1FD6">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有效容积：≥1000L（大容量存储）</w:t>
            </w:r>
          </w:p>
        </w:tc>
      </w:tr>
      <w:tr w14:paraId="04A8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713E">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0B67">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配置同冷藏箱（双层电加热玻璃门 + 智能防凝露）</w:t>
            </w:r>
          </w:p>
        </w:tc>
      </w:tr>
      <w:tr w14:paraId="682B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B69E">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D125">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四、医用冷藏冷冻冰箱</w:t>
            </w:r>
          </w:p>
        </w:tc>
      </w:tr>
      <w:tr w14:paraId="0B7B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345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30</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7D78">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用于疫苗、药品、检验试剂等的保存。</w:t>
            </w:r>
          </w:p>
        </w:tc>
      </w:tr>
      <w:tr w14:paraId="0E05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265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665">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冷藏区：+2℃ ~ +8℃</w:t>
            </w:r>
          </w:p>
        </w:tc>
      </w:tr>
      <w:tr w14:paraId="5B5D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C589">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902A">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冷冻区：-40℃ ~ -10℃</w:t>
            </w:r>
          </w:p>
        </w:tc>
      </w:tr>
      <w:tr w14:paraId="215C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5EAF">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E565">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精度：±0.1℃</w:t>
            </w:r>
          </w:p>
        </w:tc>
      </w:tr>
      <w:tr w14:paraId="6A22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9870">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09FD">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有效容积：≥319L</w:t>
            </w:r>
          </w:p>
        </w:tc>
      </w:tr>
      <w:tr w14:paraId="1D8B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4F43">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35</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F200">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安全锁：标配门锁</w:t>
            </w:r>
          </w:p>
        </w:tc>
      </w:tr>
      <w:tr w14:paraId="4CE9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C1A1">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36</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AE72">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报警系统：同冷藏箱（多级报警+故障诊断）</w:t>
            </w:r>
          </w:p>
        </w:tc>
      </w:tr>
    </w:tbl>
    <w:p w14:paraId="2905BC7B">
      <w:pPr>
        <w:pStyle w:val="13"/>
        <w:ind w:left="420" w:firstLine="0"/>
        <w:jc w:val="left"/>
        <w:rPr>
          <w:rFonts w:ascii="仿宋_GB2312" w:hAnsi="仿宋_GB2312" w:eastAsia="仿宋_GB2312" w:cs="仿宋_GB2312"/>
          <w:sz w:val="28"/>
          <w:szCs w:val="28"/>
          <w:highlight w:val="none"/>
        </w:rPr>
      </w:pPr>
    </w:p>
    <w:p w14:paraId="4B320DE8">
      <w:p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配置清单</w:t>
      </w:r>
    </w:p>
    <w:p w14:paraId="0CC4E945">
      <w:pPr>
        <w:numPr>
          <w:ilvl w:val="0"/>
          <w:numId w:val="8"/>
        </w:num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标准配置  </w:t>
      </w:r>
    </w:p>
    <w:p w14:paraId="71EEAEEF">
      <w:pPr>
        <w:numPr>
          <w:ilvl w:val="0"/>
          <w:numId w:val="7"/>
        </w:num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7"/>
        <w:tblW w:w="10365" w:type="dxa"/>
        <w:jc w:val="center"/>
        <w:tblLayout w:type="fixed"/>
        <w:tblCellMar>
          <w:top w:w="0" w:type="dxa"/>
          <w:left w:w="108" w:type="dxa"/>
          <w:bottom w:w="0" w:type="dxa"/>
          <w:right w:w="108" w:type="dxa"/>
        </w:tblCellMar>
      </w:tblPr>
      <w:tblGrid>
        <w:gridCol w:w="525"/>
        <w:gridCol w:w="735"/>
        <w:gridCol w:w="1020"/>
        <w:gridCol w:w="8085"/>
      </w:tblGrid>
      <w:tr w14:paraId="70F8763F">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7E9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7961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82C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商务要求</w:t>
            </w:r>
          </w:p>
        </w:tc>
      </w:tr>
      <w:tr w14:paraId="67F5BA56">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0B37E">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（一）免费保修期内售后服务要求</w:t>
            </w:r>
          </w:p>
        </w:tc>
      </w:tr>
      <w:tr w14:paraId="7F4CCE6B">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054E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4C95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B1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565C">
            <w:pPr>
              <w:widowControl/>
              <w:textAlignment w:val="center"/>
              <w:rPr>
                <w:rFonts w:hint="eastAsia" w:ascii="仿宋_GB2312" w:hAnsi="宋体" w:eastAsia="仿宋_GB2312" w:cs="仿宋_GB2312"/>
                <w:color w:val="000000"/>
                <w:sz w:val="28"/>
                <w:szCs w:val="28"/>
                <w:highlight w:val="none"/>
                <w:lang w:eastAsia="zh-CN"/>
              </w:rPr>
            </w:pPr>
            <w:r>
              <w:rPr>
                <w:rFonts w:hint="eastAsia" w:ascii="仿宋_GB2312" w:hAnsi="宋体" w:eastAsia="仿宋_GB2312" w:cs="仿宋_GB2312"/>
                <w:color w:val="000000"/>
                <w:kern w:val="0"/>
                <w:sz w:val="28"/>
                <w:szCs w:val="28"/>
                <w:highlight w:val="none"/>
              </w:rPr>
              <w:t>设备原厂（含附件）免费保修期为</w:t>
            </w:r>
            <w:r>
              <w:rPr>
                <w:rStyle w:val="15"/>
                <w:rFonts w:hint="default" w:hAnsi="宋体"/>
                <w:highlight w:val="none"/>
              </w:rPr>
              <w:t>5</w:t>
            </w:r>
            <w:r>
              <w:rPr>
                <w:rStyle w:val="16"/>
                <w:rFonts w:hint="default" w:hAnsi="宋体"/>
                <w:highlight w:val="none"/>
              </w:rPr>
              <w:t>年，</w:t>
            </w:r>
            <w:r>
              <w:rPr>
                <w:rStyle w:val="16"/>
                <w:rFonts w:hint="eastAsia" w:hAnsi="宋体" w:eastAsia="仿宋_GB2312"/>
                <w:highlight w:val="none"/>
                <w:lang w:val="en-US" w:eastAsia="zh-CN"/>
              </w:rPr>
              <w:t xml:space="preserve"> </w:t>
            </w:r>
            <w:bookmarkStart w:id="2" w:name="_GoBack"/>
            <w:bookmarkEnd w:id="2"/>
          </w:p>
        </w:tc>
      </w:tr>
      <w:tr w14:paraId="16722CB7">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5C88">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94FC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7F0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1BA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1CE801A5">
        <w:tblPrEx>
          <w:tblCellMar>
            <w:top w:w="0" w:type="dxa"/>
            <w:left w:w="108" w:type="dxa"/>
            <w:bottom w:w="0" w:type="dxa"/>
            <w:right w:w="108" w:type="dxa"/>
          </w:tblCellMar>
        </w:tblPrEx>
        <w:trPr>
          <w:trHeight w:val="7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785B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758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8FC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179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投标人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2E49704C">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4A8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08E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F80C">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560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投标人应按其投标文件中的承诺，进行其他售后服务工作。</w:t>
            </w:r>
          </w:p>
        </w:tc>
      </w:tr>
      <w:tr w14:paraId="2F36E7B3">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D69A9E">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（二）免费保修期外售后服务要求</w:t>
            </w:r>
          </w:p>
        </w:tc>
      </w:tr>
      <w:tr w14:paraId="1002AE94">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947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540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287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88B1">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免费保修期结束后的维修只按优惠价格收取材料费，不收取人工费及差旅费，投标人须在签订合同前提供该设备免费保修期结束后的年度维保方案和报价，以作为采购人购买后续服务的基本保证。</w:t>
            </w:r>
          </w:p>
        </w:tc>
      </w:tr>
      <w:tr w14:paraId="0AC35492">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032A5B">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（三）其他商务要求</w:t>
            </w:r>
          </w:p>
        </w:tc>
      </w:tr>
      <w:tr w14:paraId="69CF1081">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C390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E420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DAF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B19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合同签订或约定之日起</w:t>
            </w:r>
            <w:r>
              <w:rPr>
                <w:rStyle w:val="15"/>
                <w:rFonts w:hint="default" w:hAnsi="宋体"/>
                <w:highlight w:val="none"/>
              </w:rPr>
              <w:t>30</w:t>
            </w:r>
            <w:r>
              <w:rPr>
                <w:rStyle w:val="16"/>
                <w:rFonts w:hint="default" w:hAnsi="宋体"/>
                <w:highlight w:val="none"/>
              </w:rPr>
              <w:t>日历天内交货。</w:t>
            </w:r>
          </w:p>
        </w:tc>
      </w:tr>
      <w:tr w14:paraId="5AB677C3">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F7698">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7E1FA">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283C">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13F8">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地点：采购人指定地点。</w:t>
            </w:r>
          </w:p>
        </w:tc>
      </w:tr>
      <w:tr w14:paraId="04656F1E">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46F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4C64B">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BD7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DCDF">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投标人必须在交货之日起</w:t>
            </w:r>
            <w:r>
              <w:rPr>
                <w:rStyle w:val="15"/>
                <w:rFonts w:hint="default" w:hAnsi="宋体"/>
                <w:b w:val="0"/>
                <w:bCs w:val="0"/>
                <w:highlight w:val="none"/>
              </w:rPr>
              <w:t>60</w:t>
            </w:r>
            <w:r>
              <w:rPr>
                <w:rStyle w:val="16"/>
                <w:rFonts w:hint="default" w:hAnsi="宋体"/>
                <w:highlight w:val="none"/>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4A11DFC4">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B4AD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8694">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B13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C88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包装运输：投标人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251B57FF">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4CF7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8F0B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635C">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2D4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投标人货物经过双方检验认可后，签署验收报告，产品保修期自验收合格之日起算，由投标人提供产品保修文件。</w:t>
            </w:r>
          </w:p>
        </w:tc>
      </w:tr>
      <w:tr w14:paraId="6DAC320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D520D">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BF1B9">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883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FE7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当满足以下条件时，采购人才向投标人签发货物验收报告：投标人已按照合同规定提供了全部产品及完整的技术资料。货物符合招标文件技术要求，性能满足要求。国产货物必须具备产品合格证。</w:t>
            </w:r>
          </w:p>
        </w:tc>
      </w:tr>
      <w:tr w14:paraId="33060372">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567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4E0CD">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0AA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E27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凡属于国家规定强制检测的设备项目，都必须具备计量质检部门的检测合格证。</w:t>
            </w:r>
          </w:p>
        </w:tc>
      </w:tr>
      <w:tr w14:paraId="765A59C0">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646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7E40E">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23C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F40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验收过程中，如采购人拟对货物质量进行实质验收时，有权邀请第三方检测机构对货物进行检测或测试，因此所需的费用由投标人承担。</w:t>
            </w:r>
          </w:p>
        </w:tc>
      </w:tr>
      <w:tr w14:paraId="3A4BD0E0">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9739E">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4331B">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973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0DE0">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1C622574">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553CF">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9C5B">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ECF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039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在验收过程中，中标人需出具与设备制造商签订的与原合同条款一致的维保合同或原厂维保承诺函。</w:t>
            </w:r>
          </w:p>
        </w:tc>
      </w:tr>
      <w:tr w14:paraId="758410C6">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5E32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8595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47A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9B1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须支持物联网协议，便于与医院信息系统的对接，按采购人要求无条件开放数据交换接口，并提供技术支持（中标投标人不得向采购人收取额外的费用），并保证所使用软件的合法性，任何知识产权纠纷与采购人无关。</w:t>
            </w:r>
          </w:p>
        </w:tc>
      </w:tr>
      <w:tr w14:paraId="6672CBF0">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45E8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E4A93">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7F4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EAD5">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12F849AC">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C9F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528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EA6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F50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若所投产品为进口产品，则投标人需提供由制造商或授权的中国总代理签署的合法有效的保修、维修承诺函（免费保修期满足招标文件要求）扫描件；若所投产品为国产产品，则无需提供。</w:t>
            </w:r>
          </w:p>
        </w:tc>
      </w:tr>
      <w:tr w14:paraId="3C967AC0">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86C07">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CA453">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2A2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5C20">
            <w:pPr>
              <w:widowControl/>
              <w:textAlignment w:val="center"/>
              <w:rPr>
                <w:rFonts w:ascii="仿宋_GB2312" w:hAnsi="宋体" w:eastAsia="仿宋_GB2312" w:cs="仿宋_GB2312"/>
                <w:color w:val="000000"/>
                <w:sz w:val="28"/>
                <w:szCs w:val="28"/>
                <w:highlight w:val="none"/>
              </w:rPr>
            </w:pPr>
            <w:r>
              <w:rPr>
                <w:rFonts w:hint="eastAsia" w:ascii="微软雅黑" w:hAnsi="微软雅黑" w:eastAsia="微软雅黑" w:cs="微软雅黑"/>
                <w:color w:val="000000"/>
                <w:kern w:val="0"/>
                <w:sz w:val="28"/>
                <w:szCs w:val="28"/>
                <w:highlight w:val="none"/>
              </w:rPr>
              <w:t>★</w:t>
            </w:r>
            <w:r>
              <w:rPr>
                <w:rFonts w:hint="eastAsia" w:ascii="仿宋_GB2312" w:hAnsi="宋体" w:eastAsia="仿宋_GB2312" w:cs="仿宋_GB2312"/>
                <w:color w:val="000000"/>
                <w:kern w:val="0"/>
                <w:sz w:val="28"/>
                <w:szCs w:val="28"/>
                <w:highlight w:val="none"/>
              </w:rPr>
              <w:t>投标人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799E135F">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563E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6AEF6">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7D1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05C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本次标的若包含软件服务，需本地化部署，并严格遵照《信息安全法》等相关法律法规，符合网络安全管理相关规定，所有数据未经采购方允许，不得向第三方私自泄漏。</w:t>
            </w:r>
          </w:p>
        </w:tc>
      </w:tr>
      <w:tr w14:paraId="41F6BB1D">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915B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87D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5EA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40D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合同生效后，货到指定地点，安装验收合格后，采购人收到投标人提供的相应金额合法有效发票后，支付合同总金额的100%。</w:t>
            </w:r>
          </w:p>
        </w:tc>
      </w:tr>
      <w:tr w14:paraId="1BC03ABB">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030D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1ECA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BDF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8F5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21469457">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F9C1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9A60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5E2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A19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若本项目财政下达的资金数额不足以支付合同约定的比例金额，采购人将按照实际财政下达的资金数额支付合同款，不足部分将待新的项目资金下达后进行支付。</w:t>
            </w:r>
          </w:p>
        </w:tc>
      </w:tr>
      <w:tr w14:paraId="506E421C">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EA93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3DA8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AC5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1875">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1F0E6BD">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5BD8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80DE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E0E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EF2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由于投标人的原因未能按时交货的，每迟一天向采购人支付合同总额的0.5%违约金，如超过交货期10天，采购人有权终止合同并通过法律程序对投标人进行索赔。</w:t>
            </w:r>
          </w:p>
        </w:tc>
      </w:tr>
      <w:tr w14:paraId="132FA65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4C4A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0FA2B">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DF3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554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由于投标人的原因，在货到一周内未进行安装调试，或安装调试时间超过正常要求，按每超过一天按合同总额的0.5%向采购人支付违约金。情节严重者，将依法律程序对投标人进行索赔。</w:t>
            </w:r>
          </w:p>
        </w:tc>
      </w:tr>
    </w:tbl>
    <w:p w14:paraId="7BFF8C48">
      <w:pPr>
        <w:pStyle w:val="2"/>
        <w:spacing w:before="0" w:after="0" w:line="240" w:lineRule="auto"/>
        <w:rPr>
          <w:rFonts w:ascii="仿宋" w:hAnsi="仿宋" w:eastAsia="仿宋"/>
          <w:sz w:val="28"/>
          <w:szCs w:val="28"/>
          <w:highlight w:val="none"/>
        </w:rPr>
      </w:pPr>
      <w:r>
        <w:rPr>
          <w:rFonts w:hint="eastAsia" w:ascii="仿宋_GB2312" w:hAnsi="仿宋_GB2312" w:eastAsia="仿宋_GB2312" w:cs="仿宋_GB2312"/>
          <w:sz w:val="28"/>
          <w:szCs w:val="28"/>
          <w:highlight w:val="none"/>
        </w:rPr>
        <w:t>（七）</w:t>
      </w:r>
      <w:r>
        <w:rPr>
          <w:rFonts w:hint="eastAsia" w:ascii="仿宋" w:hAnsi="仿宋" w:eastAsia="仿宋"/>
          <w:sz w:val="28"/>
          <w:szCs w:val="28"/>
          <w:highlight w:val="none"/>
        </w:rPr>
        <w:t>评审规则：</w:t>
      </w:r>
    </w:p>
    <w:p w14:paraId="2CD770B1">
      <w:pPr>
        <w:adjustRightInd w:val="0"/>
        <w:snapToGrid w:val="0"/>
        <w:jc w:val="left"/>
        <w:rPr>
          <w:highlight w:val="none"/>
        </w:rPr>
      </w:pPr>
      <w:r>
        <w:rPr>
          <w:rFonts w:hint="eastAsia" w:ascii="仿宋" w:hAnsi="仿宋" w:eastAsia="仿宋"/>
          <w:sz w:val="28"/>
          <w:szCs w:val="28"/>
          <w:highlight w:val="none"/>
        </w:rPr>
        <w:t>1.评标方法：综合评分法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814170A">
        <w:pPr>
          <w:pStyle w:val="5"/>
          <w:jc w:val="center"/>
        </w:pPr>
        <w:r>
          <w:fldChar w:fldCharType="begin"/>
        </w:r>
        <w:r>
          <w:instrText xml:space="preserve">PAGE   \* MERGEFORMAT</w:instrText>
        </w:r>
        <w:r>
          <w:fldChar w:fldCharType="separate"/>
        </w:r>
        <w:r>
          <w:rPr>
            <w:lang w:val="zh-CN"/>
          </w:rPr>
          <w:t>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42C438"/>
    <w:multiLevelType w:val="singleLevel"/>
    <w:tmpl w:val="A642C438"/>
    <w:lvl w:ilvl="0" w:tentative="0">
      <w:start w:val="1"/>
      <w:numFmt w:val="decimal"/>
      <w:suff w:val="space"/>
      <w:lvlText w:val="%1、"/>
      <w:lvlJc w:val="left"/>
      <w:pPr>
        <w:ind w:left="420" w:firstLine="0"/>
      </w:pPr>
    </w:lvl>
  </w:abstractNum>
  <w:abstractNum w:abstractNumId="2">
    <w:nsid w:val="A67903EB"/>
    <w:multiLevelType w:val="singleLevel"/>
    <w:tmpl w:val="A67903EB"/>
    <w:lvl w:ilvl="0" w:tentative="0">
      <w:start w:val="3"/>
      <w:numFmt w:val="chineseCounting"/>
      <w:suff w:val="nothing"/>
      <w:lvlText w:val="（%1）"/>
      <w:lvlJc w:val="left"/>
      <w:rPr>
        <w:rFonts w:hint="eastAsia"/>
        <w:b/>
        <w:bCs/>
      </w:rPr>
    </w:lvl>
  </w:abstractNum>
  <w:abstractNum w:abstractNumId="3">
    <w:nsid w:val="D581D833"/>
    <w:multiLevelType w:val="singleLevel"/>
    <w:tmpl w:val="D581D833"/>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5AAD6053"/>
    <w:multiLevelType w:val="multilevel"/>
    <w:tmpl w:val="5AAD6053"/>
    <w:lvl w:ilvl="0" w:tentative="0">
      <w:start w:val="1"/>
      <w:numFmt w:val="japaneseCounting"/>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7"/>
  </w:num>
  <w:num w:numId="3">
    <w:abstractNumId w:val="6"/>
  </w:num>
  <w:num w:numId="4">
    <w:abstractNumId w:val="0"/>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65954"/>
    <w:rsid w:val="18253800"/>
    <w:rsid w:val="281A4A03"/>
    <w:rsid w:val="287265EE"/>
    <w:rsid w:val="2BB53CD8"/>
    <w:rsid w:val="352073D1"/>
    <w:rsid w:val="3B573AEF"/>
    <w:rsid w:val="4D2A6BE7"/>
    <w:rsid w:val="4E9B1B4B"/>
    <w:rsid w:val="519A433C"/>
    <w:rsid w:val="578F06BB"/>
    <w:rsid w:val="5D036670"/>
    <w:rsid w:val="640146EE"/>
    <w:rsid w:val="64AF7CA6"/>
    <w:rsid w:val="7093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List Paragraph"/>
    <w:basedOn w:val="1"/>
    <w:qFormat/>
    <w:uiPriority w:val="34"/>
    <w:pPr>
      <w:ind w:left="704" w:hanging="420"/>
    </w:pPr>
    <w:rPr>
      <w:rFonts w:ascii="Times New Roman" w:hAnsi="Times New Roman" w:eastAsia="黑体" w:cs="Times New Roman"/>
      <w:sz w:val="32"/>
      <w:szCs w:val="24"/>
    </w:rPr>
  </w:style>
  <w:style w:type="character" w:customStyle="1" w:styleId="14">
    <w:name w:val="标题 1 Char"/>
    <w:basedOn w:val="9"/>
    <w:link w:val="2"/>
    <w:qFormat/>
    <w:uiPriority w:val="9"/>
    <w:rPr>
      <w:b/>
      <w:bCs/>
      <w:kern w:val="44"/>
      <w:sz w:val="44"/>
      <w:szCs w:val="44"/>
    </w:rPr>
  </w:style>
  <w:style w:type="character" w:customStyle="1" w:styleId="15">
    <w:name w:val="font21"/>
    <w:basedOn w:val="9"/>
    <w:qFormat/>
    <w:uiPriority w:val="0"/>
    <w:rPr>
      <w:rFonts w:hint="eastAsia" w:ascii="仿宋_GB2312" w:eastAsia="仿宋_GB2312" w:cs="仿宋_GB2312"/>
      <w:b/>
      <w:bCs/>
      <w:color w:val="000000"/>
      <w:sz w:val="28"/>
      <w:szCs w:val="28"/>
      <w:u w:val="none"/>
    </w:rPr>
  </w:style>
  <w:style w:type="character" w:customStyle="1" w:styleId="16">
    <w:name w:val="font31"/>
    <w:basedOn w:val="9"/>
    <w:qFormat/>
    <w:uiPriority w:val="0"/>
    <w:rPr>
      <w:rFonts w:hint="eastAsia" w:ascii="仿宋_GB2312" w:eastAsia="仿宋_GB2312" w:cs="仿宋_GB2312"/>
      <w:color w:val="000000"/>
      <w:sz w:val="28"/>
      <w:szCs w:val="28"/>
      <w:u w:val="none"/>
    </w:rPr>
  </w:style>
  <w:style w:type="character" w:customStyle="1" w:styleId="17">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10</Pages>
  <Words>5093</Words>
  <Characters>5307</Characters>
  <Lines>35</Lines>
  <Paragraphs>9</Paragraphs>
  <TotalTime>1</TotalTime>
  <ScaleCrop>false</ScaleCrop>
  <LinksUpToDate>false</LinksUpToDate>
  <CharactersWithSpaces>5354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2024-01-10T16:47:00Z</dcterms:created>
  <dc:creator>Liu W</dc:creator>
  <cp:lastModifiedBy>JH</cp:lastModifiedBy>
  <dcterms:modified xsi:type="dcterms:W3CDTF">2025-07-18T02:44:01Z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A6CC975C5E1F4F818B95761B07C6D45E_13</vt:lpwstr>
  </property>
  <property fmtid="{D5CDD505-2E9C-101B-9397-08002B2CF9AE}" pid="4" name="KSOTemplateDocerSaveRecord">
    <vt:lpwstr>eyJoZGlkIjoiOTgxNzhhZWVjZDVjYzFiNzUyN2FlYmU1YTIwNTA2N2MiLCJ1c2VySWQiOiIxMTI2ODg3MDA2In0=</vt:lpwstr>
  </property>
</Properties>
</file>