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A6D28">
      <w:pPr>
        <w:pStyle w:val="14"/>
        <w:widowControl/>
        <w:numPr>
          <w:ilvl w:val="0"/>
          <w:numId w:val="1"/>
        </w:numPr>
        <w:spacing w:line="360" w:lineRule="auto"/>
        <w:jc w:val="left"/>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7AAA266C">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项目名称：自动视觉训练仪 </w:t>
      </w:r>
    </w:p>
    <w:p w14:paraId="6BF0C1D4">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项目预算：15 万元</w:t>
      </w:r>
    </w:p>
    <w:p w14:paraId="7BFAF806">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w:t>
      </w:r>
    </w:p>
    <w:p w14:paraId="22CD138A">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资金来源：单位资金</w:t>
      </w:r>
    </w:p>
    <w:p w14:paraId="58222491">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采购类别：货物</w:t>
      </w:r>
    </w:p>
    <w:p w14:paraId="47462DAF">
      <w:pPr>
        <w:pStyle w:val="14"/>
        <w:widowControl/>
        <w:numPr>
          <w:ilvl w:val="0"/>
          <w:numId w:val="1"/>
        </w:numPr>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项目采购需求：</w:t>
      </w:r>
    </w:p>
    <w:p w14:paraId="708DD0BB">
      <w:pPr>
        <w:pStyle w:val="14"/>
        <w:widowControl/>
        <w:spacing w:line="360" w:lineRule="auto"/>
        <w:ind w:left="0" w:firstLine="0"/>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（一）采购项目需实现的功能和目标：AI视功能训练系统，能以较低成本具备完整的视功能训练能力，根据检查结果智能生成训练方案，通过简单的培训，即可实现学 校/家庭自助训练。对于近视度数异常增加、阅读功能主要训练项目：调节训练 (NRA、PRA、调节幅度和调节灵敏度) 、 集合散开训练 (近距离、远距离、静态、动态、聚散灵敏度等) 、脱抑制训练、扫视训练、追随训练、推进训练等。 </w:t>
      </w:r>
    </w:p>
    <w:p w14:paraId="50E6904A">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4C197EE0">
      <w:pPr>
        <w:numPr>
          <w:ilvl w:val="0"/>
          <w:numId w:val="3"/>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67CA47FC">
      <w:pPr>
        <w:numPr>
          <w:ilvl w:val="0"/>
          <w:numId w:val="4"/>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048C0F8A">
      <w:pPr>
        <w:numPr>
          <w:ilvl w:val="0"/>
          <w:numId w:val="4"/>
        </w:numPr>
        <w:spacing w:line="360" w:lineRule="auto"/>
        <w:rPr>
          <w:rFonts w:ascii="仿宋" w:hAnsi="仿宋" w:eastAsia="仿宋"/>
          <w:sz w:val="28"/>
          <w:szCs w:val="28"/>
          <w:highlight w:val="none"/>
          <w:u w:val="single"/>
        </w:rPr>
      </w:pPr>
      <w:r>
        <w:rPr>
          <w:rFonts w:hint="eastAsia" w:ascii="仿宋_GB2312" w:hAnsi="仿宋_GB2312" w:eastAsia="仿宋_GB2312" w:cs="仿宋_GB2312"/>
          <w:sz w:val="28"/>
          <w:szCs w:val="28"/>
          <w:highlight w:val="none"/>
        </w:rPr>
        <w:t>☑否，原因说明：</w:t>
      </w:r>
      <w:r>
        <w:rPr>
          <w:rFonts w:hint="eastAsia" w:ascii="仿宋" w:hAnsi="仿宋" w:eastAsia="仿宋"/>
          <w:sz w:val="28"/>
          <w:szCs w:val="28"/>
          <w:highlight w:val="none"/>
          <w:u w:val="single"/>
        </w:rPr>
        <w:t>按照办法规定预留采购份额无法确保充分供应、充分竞争，或者存在可能影响政府采购目标实现的情形。</w:t>
      </w:r>
    </w:p>
    <w:p w14:paraId="53794D21">
      <w:pPr>
        <w:numPr>
          <w:ilvl w:val="0"/>
          <w:numId w:val="5"/>
        </w:numP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是否接受联合体投标</w:t>
      </w:r>
      <w:r>
        <w:rPr>
          <w:rFonts w:hint="eastAsia" w:ascii="仿宋_GB2312" w:hAnsi="仿宋_GB2312" w:eastAsia="仿宋_GB2312" w:cs="仿宋_GB2312"/>
          <w:sz w:val="28"/>
          <w:szCs w:val="28"/>
          <w:highlight w:val="none"/>
        </w:rPr>
        <w:t>：  □是    ☑否</w:t>
      </w:r>
    </w:p>
    <w:p w14:paraId="46130573">
      <w:pPr>
        <w:spacing w:line="360" w:lineRule="auto"/>
        <w:rPr>
          <w:rFonts w:ascii="仿宋_GB2312" w:hAnsi="仿宋_GB2312" w:eastAsia="仿宋_GB2312" w:cs="仿宋_GB2312"/>
          <w:b/>
          <w:bCs/>
          <w:sz w:val="28"/>
          <w:szCs w:val="28"/>
          <w:highlight w:val="none"/>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rPr>
        <w:t>四）采购标的汇总表：</w:t>
      </w:r>
    </w:p>
    <w:tbl>
      <w:tblPr>
        <w:tblStyle w:val="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0CB6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689CC2A2">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032D5C09">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51D7E063">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2AC733FF">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287416E0">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总预算（元）</w:t>
            </w:r>
          </w:p>
        </w:tc>
        <w:tc>
          <w:tcPr>
            <w:tcW w:w="2065" w:type="dxa"/>
            <w:shd w:val="clear" w:color="auto" w:fill="FFFFFF"/>
            <w:tcMar>
              <w:top w:w="0" w:type="dxa"/>
              <w:right w:w="0" w:type="dxa"/>
            </w:tcMar>
            <w:vAlign w:val="center"/>
          </w:tcPr>
          <w:p w14:paraId="5F563708">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      （货物类提供）</w:t>
            </w:r>
          </w:p>
        </w:tc>
      </w:tr>
      <w:tr w14:paraId="3EA2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6BD39F6E">
            <w:pPr>
              <w:autoSpaceDE w:val="0"/>
              <w:autoSpaceDN w:val="0"/>
              <w:adjustRightInd w:val="0"/>
              <w:jc w:val="center"/>
              <w:rPr>
                <w:rFonts w:ascii="仿宋_GB2312" w:hAnsi="仿宋_GB2312" w:eastAsia="仿宋_GB2312" w:cs="仿宋_GB2312"/>
                <w:color w:val="5E6B87"/>
                <w:kern w:val="0"/>
                <w:sz w:val="28"/>
                <w:szCs w:val="28"/>
                <w:highlight w:val="none"/>
              </w:rPr>
            </w:pPr>
            <w:r>
              <w:rPr>
                <w:rFonts w:hint="eastAsia" w:ascii="仿宋_GB2312" w:hAnsi="仿宋_GB2312" w:eastAsia="仿宋_GB2312" w:cs="仿宋_GB2312"/>
                <w:kern w:val="0"/>
                <w:sz w:val="28"/>
                <w:szCs w:val="28"/>
                <w:highlight w:val="none"/>
              </w:rPr>
              <w:t>自动视觉训练仪</w:t>
            </w:r>
          </w:p>
        </w:tc>
        <w:tc>
          <w:tcPr>
            <w:tcW w:w="2331" w:type="dxa"/>
            <w:shd w:val="clear" w:color="auto" w:fill="FFFFFF"/>
            <w:tcMar>
              <w:top w:w="0" w:type="dxa"/>
              <w:right w:w="0" w:type="dxa"/>
            </w:tcMar>
            <w:vAlign w:val="center"/>
          </w:tcPr>
          <w:p w14:paraId="7CF2E20F">
            <w:pPr>
              <w:autoSpaceDE w:val="0"/>
              <w:autoSpaceDN w:val="0"/>
              <w:adjustRightInd w:val="0"/>
              <w:jc w:val="center"/>
              <w:rPr>
                <w:rFonts w:ascii="仿宋_GB2312" w:hAnsi="仿宋_GB2312" w:eastAsia="仿宋_GB2312" w:cs="仿宋_GB2312"/>
                <w:color w:val="5E6B87"/>
                <w:kern w:val="0"/>
                <w:sz w:val="28"/>
                <w:szCs w:val="28"/>
                <w:highlight w:val="none"/>
              </w:rPr>
            </w:pPr>
            <w:r>
              <w:rPr>
                <w:rFonts w:hint="eastAsia" w:ascii="仿宋_GB2312" w:hAnsi="仿宋_GB2312" w:eastAsia="仿宋_GB2312" w:cs="仿宋_GB2312"/>
                <w:color w:val="5E6B87"/>
                <w:kern w:val="0"/>
                <w:sz w:val="28"/>
                <w:szCs w:val="28"/>
                <w:highlight w:val="none"/>
              </w:rPr>
              <w:t>A02329900、其他医疗设备</w:t>
            </w:r>
          </w:p>
        </w:tc>
        <w:tc>
          <w:tcPr>
            <w:tcW w:w="1601" w:type="dxa"/>
            <w:shd w:val="clear" w:color="auto" w:fill="FFFFFF"/>
            <w:tcMar>
              <w:top w:w="0" w:type="dxa"/>
              <w:right w:w="0" w:type="dxa"/>
            </w:tcMar>
            <w:vAlign w:val="center"/>
          </w:tcPr>
          <w:p w14:paraId="673499E2">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台  </w:t>
            </w:r>
          </w:p>
        </w:tc>
        <w:tc>
          <w:tcPr>
            <w:tcW w:w="968" w:type="dxa"/>
            <w:shd w:val="clear" w:color="auto" w:fill="FFFFFF"/>
            <w:vAlign w:val="center"/>
          </w:tcPr>
          <w:p w14:paraId="777C9491">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1   </w:t>
            </w:r>
          </w:p>
        </w:tc>
        <w:tc>
          <w:tcPr>
            <w:tcW w:w="1200" w:type="dxa"/>
            <w:shd w:val="clear" w:color="auto" w:fill="FFFFFF"/>
            <w:vAlign w:val="center"/>
          </w:tcPr>
          <w:p w14:paraId="4F07C814">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150000   </w:t>
            </w:r>
          </w:p>
        </w:tc>
        <w:tc>
          <w:tcPr>
            <w:tcW w:w="2065" w:type="dxa"/>
            <w:shd w:val="clear" w:color="auto" w:fill="FFFFFF"/>
            <w:tcMar>
              <w:top w:w="0" w:type="dxa"/>
              <w:right w:w="0" w:type="dxa"/>
            </w:tcMar>
            <w:vAlign w:val="center"/>
          </w:tcPr>
          <w:p w14:paraId="3E078543">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lang w:val="en-US" w:eastAsia="zh-CN"/>
              </w:rPr>
              <w:t>不限</w:t>
            </w:r>
          </w:p>
        </w:tc>
      </w:tr>
    </w:tbl>
    <w:p w14:paraId="13EB11E9">
      <w:pPr>
        <w:rPr>
          <w:b/>
          <w:bCs/>
          <w:highlight w:val="none"/>
        </w:rPr>
      </w:pPr>
      <w:r>
        <w:rPr>
          <w:rFonts w:hint="eastAsia" w:ascii="仿宋_GB2312" w:hAnsi="仿宋_GB2312" w:eastAsia="仿宋_GB2312" w:cs="仿宋_GB2312"/>
          <w:b/>
          <w:bCs/>
          <w:sz w:val="28"/>
          <w:szCs w:val="28"/>
          <w:highlight w:val="none"/>
        </w:rPr>
        <w:t>（五）按照规定及项目情况设置投标供应商资格要求：</w:t>
      </w:r>
    </w:p>
    <w:p w14:paraId="0E5F263A">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08BB61D2">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6D552F27">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5B470CB0">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04BFE294">
      <w:pPr>
        <w:ind w:firstLine="480" w:firstLineChars="200"/>
        <w:rPr>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0B914DB4">
      <w:pP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（六）技术、服务要求与商务要求：</w:t>
      </w:r>
    </w:p>
    <w:p w14:paraId="1F70E6DC">
      <w:pPr>
        <w:numPr>
          <w:ilvl w:val="0"/>
          <w:numId w:val="6"/>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p>
    <w:tbl>
      <w:tblPr>
        <w:tblStyle w:val="8"/>
        <w:tblW w:w="10033"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1"/>
        <w:gridCol w:w="9432"/>
      </w:tblGrid>
      <w:tr w14:paraId="0674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6A0">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9E85">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用于弱视康复训练及视觉功能辅助治疗</w:t>
            </w:r>
          </w:p>
        </w:tc>
      </w:tr>
      <w:tr w14:paraId="4683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6183">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2</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498B">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调节训练，球镜范围：≥+2.50D~-8.00D，支持调节不足、滞后、过度、灵活度不足等全场景训练。</w:t>
            </w:r>
          </w:p>
        </w:tc>
      </w:tr>
      <w:tr w14:paraId="0DEF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A1B6">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3</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2048">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生理性复视训练，视标距离可调范围≥10~50cm。</w:t>
            </w:r>
          </w:p>
        </w:tc>
      </w:tr>
      <w:tr w14:paraId="61AC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CB19">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4</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271B">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脱抑制训练，视标大小范围≥0.01~0.8，支持动态视觉刺激。</w:t>
            </w:r>
          </w:p>
        </w:tc>
      </w:tr>
      <w:tr w14:paraId="0DDD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5E79">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5</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755B">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三联动训练，移动距离≥6~34cm，同步调节集合与发散功能。</w:t>
            </w:r>
          </w:p>
        </w:tc>
      </w:tr>
      <w:tr w14:paraId="7629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9098">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6</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811E">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眼球运动训练，支持追随、扫视模式，精度误差≤5%。</w:t>
            </w:r>
          </w:p>
        </w:tc>
      </w:tr>
      <w:tr w14:paraId="69A9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59F6">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7</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883D">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融像训练，远/近/静态/动态融像训练范围：≥BI18△~BO30△（远）、≥BI30△~BO30△（近）。</w:t>
            </w:r>
          </w:p>
        </w:tc>
      </w:tr>
      <w:tr w14:paraId="0439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34DF">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8</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EB84">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视力覆盖范围≥0.01~1.5（含小数记录法及对数视力表）。</w:t>
            </w:r>
          </w:p>
        </w:tc>
      </w:tr>
      <w:tr w14:paraId="6551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C056">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9</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196D">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分视装置：支持双眼独立分视，兼容红蓝、偏振等模式。</w:t>
            </w:r>
          </w:p>
        </w:tc>
      </w:tr>
      <w:tr w14:paraId="1CC7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F3DA">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10</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346F">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瞳距调节：连续可调范围≥55~75mm，调节精度≤1mm。</w:t>
            </w:r>
          </w:p>
        </w:tc>
      </w:tr>
      <w:tr w14:paraId="431C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4E5">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11</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0250">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通光孔径：球镜片≥16mm，棱镜片≥11mm。</w:t>
            </w:r>
          </w:p>
        </w:tc>
      </w:tr>
      <w:tr w14:paraId="1BC8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15E6">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12</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664E">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屏幕亮度：≥150cd/m²，均匀性≥90%。</w:t>
            </w:r>
          </w:p>
        </w:tc>
      </w:tr>
      <w:tr w14:paraId="09F1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EB18">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13</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CA4C">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视标显示：支持同时视、融像视、立体视检测专用图标，分辨率≥1080P。</w:t>
            </w:r>
          </w:p>
        </w:tc>
      </w:tr>
      <w:tr w14:paraId="3723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5013">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14</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800">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存储湿度：≤80%</w:t>
            </w:r>
          </w:p>
        </w:tc>
      </w:tr>
      <w:tr w14:paraId="594A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F28">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15</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F3E0">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电源：AC100-240V，50/60Hz，额定功率≤60VA</w:t>
            </w:r>
          </w:p>
        </w:tc>
      </w:tr>
      <w:tr w14:paraId="1D90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1E6D">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16</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D459">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抗震抗压：符合医用电器环境要求</w:t>
            </w:r>
          </w:p>
        </w:tc>
      </w:tr>
      <w:tr w14:paraId="2B65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A284">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17</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11FF">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设备尺寸：≤80cm×40cm×50cm（长×宽×高），重量≤19kg（含配件）</w:t>
            </w:r>
          </w:p>
        </w:tc>
      </w:tr>
      <w:tr w14:paraId="31D0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1AF3">
            <w:pPr>
              <w:widowControl/>
              <w:jc w:val="center"/>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18</w:t>
            </w:r>
          </w:p>
        </w:tc>
        <w:tc>
          <w:tcPr>
            <w:tcW w:w="9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B678">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安全认证：通过医用电气设备安全通用要求</w:t>
            </w:r>
          </w:p>
        </w:tc>
      </w:tr>
    </w:tbl>
    <w:p w14:paraId="31753231">
      <w:pPr>
        <w:jc w:val="left"/>
        <w:rPr>
          <w:rFonts w:ascii="仿宋_GB2312" w:hAnsi="仿宋_GB2312" w:eastAsia="仿宋_GB2312" w:cs="仿宋_GB2312"/>
          <w:sz w:val="28"/>
          <w:szCs w:val="28"/>
          <w:highlight w:val="none"/>
        </w:rPr>
      </w:pPr>
    </w:p>
    <w:p w14:paraId="2216CBBF">
      <w:pPr>
        <w:jc w:val="left"/>
        <w:rPr>
          <w:szCs w:val="21"/>
          <w:highlight w:val="none"/>
        </w:rPr>
      </w:pPr>
      <w:r>
        <w:rPr>
          <w:rFonts w:hint="eastAsia"/>
          <w:szCs w:val="21"/>
          <w:highlight w:val="none"/>
        </w:rPr>
        <w:t>配置清单:</w:t>
      </w:r>
    </w:p>
    <w:p w14:paraId="28E529D2">
      <w:pPr>
        <w:jc w:val="left"/>
        <w:rPr>
          <w:szCs w:val="21"/>
          <w:highlight w:val="none"/>
        </w:rPr>
      </w:pPr>
      <w:r>
        <w:rPr>
          <w:szCs w:val="21"/>
          <w:highlight w:val="none"/>
        </w:rPr>
        <w:t>1机头</w:t>
      </w:r>
      <w:r>
        <w:rPr>
          <w:rFonts w:hint="eastAsia"/>
          <w:szCs w:val="21"/>
          <w:highlight w:val="none"/>
        </w:rPr>
        <w:t>(含光学系统) 1套</w:t>
      </w:r>
      <w:r>
        <w:rPr>
          <w:szCs w:val="21"/>
          <w:highlight w:val="none"/>
        </w:rPr>
        <w:br w:type="textWrapping"/>
      </w:r>
      <w:r>
        <w:rPr>
          <w:szCs w:val="21"/>
          <w:highlight w:val="none"/>
        </w:rPr>
        <w:t xml:space="preserve">2 </w:t>
      </w:r>
      <w:r>
        <w:rPr>
          <w:rFonts w:hint="eastAsia"/>
          <w:szCs w:val="21"/>
          <w:highlight w:val="none"/>
        </w:rPr>
        <w:t>机身(主控单元) 1台，</w:t>
      </w:r>
      <w:r>
        <w:rPr>
          <w:szCs w:val="21"/>
          <w:highlight w:val="none"/>
        </w:rPr>
        <w:br w:type="textWrapping"/>
      </w:r>
      <w:r>
        <w:rPr>
          <w:rFonts w:hint="eastAsia"/>
          <w:szCs w:val="21"/>
          <w:highlight w:val="none"/>
        </w:rPr>
        <w:t>3平板及支撑架1套</w:t>
      </w:r>
      <w:r>
        <w:rPr>
          <w:szCs w:val="21"/>
          <w:highlight w:val="none"/>
        </w:rPr>
        <w:br w:type="textWrapping"/>
      </w:r>
      <w:r>
        <w:rPr>
          <w:rFonts w:hint="eastAsia"/>
          <w:szCs w:val="21"/>
          <w:highlight w:val="none"/>
        </w:rPr>
        <w:t>4额拖/颌拖组件各1套</w:t>
      </w:r>
      <w:r>
        <w:rPr>
          <w:szCs w:val="21"/>
          <w:highlight w:val="none"/>
        </w:rPr>
        <w:br w:type="textWrapping"/>
      </w:r>
      <w:r>
        <w:rPr>
          <w:rFonts w:hint="eastAsia"/>
          <w:szCs w:val="21"/>
          <w:highlight w:val="none"/>
        </w:rPr>
        <w:t>5双孔板/单孔板各1套</w:t>
      </w:r>
      <w:r>
        <w:rPr>
          <w:szCs w:val="21"/>
          <w:highlight w:val="none"/>
        </w:rPr>
        <w:br w:type="textWrapping"/>
      </w:r>
      <w:r>
        <w:rPr>
          <w:rFonts w:hint="eastAsia"/>
          <w:szCs w:val="21"/>
          <w:highlight w:val="none"/>
        </w:rPr>
        <w:t>6升降台及轮子支架1套。</w:t>
      </w:r>
    </w:p>
    <w:p w14:paraId="1D0BD58F">
      <w:pPr>
        <w:jc w:val="left"/>
        <w:rPr>
          <w:szCs w:val="21"/>
          <w:highlight w:val="none"/>
        </w:rPr>
      </w:pPr>
      <w:r>
        <w:rPr>
          <w:szCs w:val="21"/>
          <w:highlight w:val="none"/>
        </w:rPr>
        <w:t>7</w:t>
      </w:r>
      <w:r>
        <w:rPr>
          <w:rFonts w:hint="eastAsia"/>
          <w:szCs w:val="21"/>
          <w:highlight w:val="none"/>
        </w:rPr>
        <w:t>苍蝇立体图</w:t>
      </w:r>
      <w:r>
        <w:rPr>
          <w:szCs w:val="21"/>
          <w:highlight w:val="none"/>
        </w:rPr>
        <w:t xml:space="preserve">  2</w:t>
      </w:r>
      <w:r>
        <w:rPr>
          <w:rFonts w:hint="eastAsia"/>
          <w:szCs w:val="21"/>
          <w:highlight w:val="none"/>
        </w:rPr>
        <w:t>本</w:t>
      </w:r>
    </w:p>
    <w:p w14:paraId="3F29A7E1">
      <w:pPr>
        <w:jc w:val="left"/>
        <w:rPr>
          <w:szCs w:val="21"/>
          <w:highlight w:val="none"/>
        </w:rPr>
      </w:pPr>
      <w:r>
        <w:rPr>
          <w:szCs w:val="21"/>
          <w:highlight w:val="none"/>
        </w:rPr>
        <w:t>8</w:t>
      </w:r>
      <w:r>
        <w:rPr>
          <w:rFonts w:hint="eastAsia"/>
          <w:szCs w:val="21"/>
          <w:highlight w:val="none"/>
        </w:rPr>
        <w:t>范围系列立体镜</w:t>
      </w:r>
      <w:r>
        <w:rPr>
          <w:szCs w:val="21"/>
          <w:highlight w:val="none"/>
        </w:rPr>
        <w:t xml:space="preserve"> </w:t>
      </w:r>
      <w:r>
        <w:rPr>
          <w:rFonts w:hint="eastAsia"/>
          <w:szCs w:val="21"/>
          <w:highlight w:val="none"/>
        </w:rPr>
        <w:t>1套</w:t>
      </w:r>
    </w:p>
    <w:p w14:paraId="23984A78">
      <w:pPr>
        <w:jc w:val="left"/>
        <w:rPr>
          <w:szCs w:val="21"/>
          <w:highlight w:val="none"/>
        </w:rPr>
      </w:pPr>
      <w:r>
        <w:rPr>
          <w:rFonts w:hint="eastAsia"/>
          <w:szCs w:val="21"/>
          <w:highlight w:val="none"/>
        </w:rPr>
        <w:t>9单侧倾斜实体镜</w:t>
      </w:r>
      <w:r>
        <w:rPr>
          <w:szCs w:val="21"/>
          <w:highlight w:val="none"/>
        </w:rPr>
        <w:t xml:space="preserve"> </w:t>
      </w:r>
      <w:r>
        <w:rPr>
          <w:rFonts w:hint="eastAsia"/>
          <w:szCs w:val="21"/>
          <w:highlight w:val="none"/>
        </w:rPr>
        <w:t>1套</w:t>
      </w:r>
    </w:p>
    <w:p w14:paraId="4393361E">
      <w:pPr>
        <w:jc w:val="left"/>
        <w:rPr>
          <w:szCs w:val="21"/>
          <w:highlight w:val="none"/>
        </w:rPr>
      </w:pPr>
      <w:r>
        <w:rPr>
          <w:rFonts w:hint="eastAsia"/>
          <w:szCs w:val="21"/>
          <w:highlight w:val="none"/>
        </w:rPr>
        <w:t>10红绿可变矢量图</w:t>
      </w:r>
      <w:r>
        <w:rPr>
          <w:szCs w:val="21"/>
          <w:highlight w:val="none"/>
        </w:rPr>
        <w:t xml:space="preserve"> 2</w:t>
      </w:r>
      <w:r>
        <w:rPr>
          <w:rFonts w:hint="eastAsia"/>
          <w:szCs w:val="21"/>
          <w:highlight w:val="none"/>
        </w:rPr>
        <w:t>套</w:t>
      </w:r>
    </w:p>
    <w:p w14:paraId="1C96F258">
      <w:pPr>
        <w:jc w:val="left"/>
        <w:rPr>
          <w:szCs w:val="21"/>
          <w:highlight w:val="none"/>
        </w:rPr>
      </w:pPr>
      <w:r>
        <w:rPr>
          <w:rFonts w:hint="eastAsia"/>
          <w:szCs w:val="21"/>
          <w:highlight w:val="none"/>
        </w:rPr>
        <w:t>11裂隙尺训练器</w:t>
      </w:r>
      <w:r>
        <w:rPr>
          <w:szCs w:val="21"/>
          <w:highlight w:val="none"/>
        </w:rPr>
        <w:tab/>
      </w:r>
      <w:r>
        <w:rPr>
          <w:rFonts w:hint="eastAsia"/>
          <w:szCs w:val="21"/>
          <w:highlight w:val="none"/>
        </w:rPr>
        <w:t>1</w:t>
      </w:r>
      <w:r>
        <w:rPr>
          <w:szCs w:val="21"/>
          <w:highlight w:val="none"/>
        </w:rPr>
        <w:t>套</w:t>
      </w:r>
      <w:r>
        <w:rPr>
          <w:szCs w:val="21"/>
          <w:highlight w:val="none"/>
        </w:rPr>
        <w:tab/>
      </w:r>
    </w:p>
    <w:p w14:paraId="7779CC74">
      <w:pPr>
        <w:pStyle w:val="14"/>
        <w:ind w:left="360"/>
        <w:jc w:val="left"/>
        <w:rPr>
          <w:rFonts w:asciiTheme="minorHAnsi" w:hAnsiTheme="minorHAnsi" w:eastAsiaTheme="minorEastAsia" w:cstheme="minorBidi"/>
          <w:sz w:val="21"/>
          <w:szCs w:val="21"/>
          <w:highlight w:val="none"/>
        </w:rPr>
      </w:pPr>
      <w:r>
        <w:rPr>
          <w:rFonts w:hint="eastAsia" w:asciiTheme="minorHAnsi" w:hAnsiTheme="minorHAnsi" w:eastAsiaTheme="minorEastAsia" w:cstheme="minorBidi"/>
          <w:sz w:val="21"/>
          <w:szCs w:val="21"/>
          <w:highlight w:val="none"/>
        </w:rPr>
        <w:t xml:space="preserve"> 12救生圈卡</w:t>
      </w:r>
      <w:r>
        <w:rPr>
          <w:rFonts w:asciiTheme="minorHAnsi" w:hAnsiTheme="minorHAnsi" w:eastAsiaTheme="minorEastAsia" w:cstheme="minorBidi"/>
          <w:sz w:val="21"/>
          <w:szCs w:val="21"/>
          <w:highlight w:val="none"/>
        </w:rPr>
        <w:t xml:space="preserve"> </w:t>
      </w:r>
      <w:r>
        <w:rPr>
          <w:rFonts w:asciiTheme="minorHAnsi" w:hAnsiTheme="minorHAnsi" w:eastAsiaTheme="minorEastAsia" w:cstheme="minorBidi"/>
          <w:sz w:val="21"/>
          <w:szCs w:val="21"/>
          <w:highlight w:val="none"/>
        </w:rPr>
        <w:tab/>
      </w:r>
      <w:r>
        <w:rPr>
          <w:rFonts w:asciiTheme="minorHAnsi" w:hAnsiTheme="minorHAnsi" w:eastAsiaTheme="minorEastAsia" w:cstheme="minorBidi"/>
          <w:sz w:val="21"/>
          <w:szCs w:val="21"/>
          <w:highlight w:val="none"/>
        </w:rPr>
        <w:t>3</w:t>
      </w:r>
      <w:r>
        <w:rPr>
          <w:rFonts w:asciiTheme="minorHAnsi" w:hAnsiTheme="minorHAnsi" w:eastAsiaTheme="minorEastAsia" w:cstheme="minorBidi"/>
          <w:sz w:val="21"/>
          <w:szCs w:val="21"/>
          <w:highlight w:val="none"/>
        </w:rPr>
        <w:tab/>
      </w:r>
      <w:r>
        <w:rPr>
          <w:rFonts w:hint="eastAsia" w:asciiTheme="minorHAnsi" w:hAnsiTheme="minorHAnsi" w:eastAsiaTheme="minorEastAsia" w:cstheme="minorBidi"/>
          <w:sz w:val="21"/>
          <w:szCs w:val="21"/>
          <w:highlight w:val="none"/>
        </w:rPr>
        <w:t>套</w:t>
      </w:r>
    </w:p>
    <w:p w14:paraId="21E7BDA5">
      <w:pPr>
        <w:jc w:val="left"/>
        <w:rPr>
          <w:szCs w:val="21"/>
          <w:highlight w:val="none"/>
        </w:rPr>
      </w:pPr>
      <w:r>
        <w:rPr>
          <w:rFonts w:hint="eastAsia"/>
          <w:szCs w:val="21"/>
          <w:highlight w:val="none"/>
        </w:rPr>
        <w:t>13偏心环卡</w:t>
      </w:r>
      <w:r>
        <w:rPr>
          <w:szCs w:val="21"/>
          <w:highlight w:val="none"/>
        </w:rPr>
        <w:tab/>
      </w:r>
      <w:r>
        <w:rPr>
          <w:szCs w:val="21"/>
          <w:highlight w:val="none"/>
        </w:rPr>
        <w:t>3</w:t>
      </w:r>
      <w:r>
        <w:rPr>
          <w:szCs w:val="21"/>
          <w:highlight w:val="none"/>
        </w:rPr>
        <w:tab/>
      </w:r>
      <w:r>
        <w:rPr>
          <w:rFonts w:hint="eastAsia"/>
          <w:szCs w:val="21"/>
          <w:highlight w:val="none"/>
        </w:rPr>
        <w:t>套</w:t>
      </w:r>
    </w:p>
    <w:p w14:paraId="016386B9">
      <w:pPr>
        <w:jc w:val="left"/>
        <w:rPr>
          <w:szCs w:val="21"/>
          <w:highlight w:val="none"/>
        </w:rPr>
      </w:pPr>
      <w:r>
        <w:rPr>
          <w:rFonts w:hint="eastAsia"/>
          <w:szCs w:val="21"/>
          <w:highlight w:val="none"/>
        </w:rPr>
        <w:t>14自动反转拍</w:t>
      </w:r>
      <w:r>
        <w:rPr>
          <w:szCs w:val="21"/>
          <w:highlight w:val="none"/>
        </w:rPr>
        <w:tab/>
      </w:r>
      <w:r>
        <w:rPr>
          <w:rFonts w:hint="eastAsia"/>
          <w:szCs w:val="21"/>
          <w:highlight w:val="none"/>
        </w:rPr>
        <w:t>1套</w:t>
      </w:r>
    </w:p>
    <w:p w14:paraId="7F547253">
      <w:pPr>
        <w:jc w:val="left"/>
        <w:rPr>
          <w:szCs w:val="21"/>
          <w:highlight w:val="none"/>
        </w:rPr>
      </w:pPr>
      <w:r>
        <w:rPr>
          <w:rFonts w:hint="eastAsia"/>
          <w:szCs w:val="21"/>
          <w:highlight w:val="none"/>
        </w:rPr>
        <w:t>15专业聚散球</w:t>
      </w:r>
      <w:r>
        <w:rPr>
          <w:szCs w:val="21"/>
          <w:highlight w:val="none"/>
        </w:rPr>
        <w:tab/>
      </w:r>
      <w:r>
        <w:rPr>
          <w:szCs w:val="21"/>
          <w:highlight w:val="none"/>
        </w:rPr>
        <w:t>3</w:t>
      </w:r>
      <w:r>
        <w:rPr>
          <w:szCs w:val="21"/>
          <w:highlight w:val="none"/>
        </w:rPr>
        <w:tab/>
      </w:r>
      <w:r>
        <w:rPr>
          <w:rFonts w:hint="eastAsia"/>
          <w:szCs w:val="21"/>
          <w:highlight w:val="none"/>
        </w:rPr>
        <w:t>套</w:t>
      </w:r>
    </w:p>
    <w:p w14:paraId="31AB8F73">
      <w:pPr>
        <w:jc w:val="left"/>
        <w:rPr>
          <w:szCs w:val="21"/>
          <w:highlight w:val="none"/>
        </w:rPr>
      </w:pPr>
      <w:r>
        <w:rPr>
          <w:szCs w:val="21"/>
          <w:highlight w:val="none"/>
        </w:rPr>
        <w:t>16</w:t>
      </w:r>
      <w:r>
        <w:rPr>
          <w:rFonts w:hint="eastAsia"/>
          <w:szCs w:val="21"/>
          <w:highlight w:val="none"/>
        </w:rPr>
        <w:t>眼置</w:t>
      </w:r>
      <w:r>
        <w:rPr>
          <w:szCs w:val="21"/>
          <w:highlight w:val="none"/>
        </w:rPr>
        <w:tab/>
      </w:r>
      <w:r>
        <w:rPr>
          <w:szCs w:val="21"/>
          <w:highlight w:val="none"/>
        </w:rPr>
        <w:t>5个</w:t>
      </w:r>
    </w:p>
    <w:p w14:paraId="4DFFB2AE">
      <w:pPr>
        <w:jc w:val="left"/>
        <w:rPr>
          <w:szCs w:val="21"/>
          <w:highlight w:val="none"/>
        </w:rPr>
      </w:pPr>
      <w:r>
        <w:rPr>
          <w:rFonts w:hint="eastAsia"/>
          <w:szCs w:val="21"/>
          <w:highlight w:val="none"/>
        </w:rPr>
        <w:t>17同心圆字母表</w:t>
      </w:r>
      <w:r>
        <w:rPr>
          <w:szCs w:val="21"/>
          <w:highlight w:val="none"/>
        </w:rPr>
        <w:t xml:space="preserve"> 2</w:t>
      </w:r>
      <w:r>
        <w:rPr>
          <w:rFonts w:hint="eastAsia"/>
          <w:szCs w:val="21"/>
          <w:highlight w:val="none"/>
        </w:rPr>
        <w:t>套</w:t>
      </w:r>
      <w:r>
        <w:rPr>
          <w:szCs w:val="21"/>
          <w:highlight w:val="none"/>
        </w:rPr>
        <w:tab/>
      </w:r>
    </w:p>
    <w:p w14:paraId="43DCEF87">
      <w:pPr>
        <w:jc w:val="left"/>
        <w:rPr>
          <w:szCs w:val="21"/>
          <w:highlight w:val="none"/>
        </w:rPr>
      </w:pPr>
      <w:r>
        <w:rPr>
          <w:szCs w:val="21"/>
          <w:highlight w:val="none"/>
        </w:rPr>
        <w:t>18</w:t>
      </w:r>
      <w:r>
        <w:rPr>
          <w:rFonts w:hint="eastAsia"/>
          <w:szCs w:val="21"/>
          <w:highlight w:val="none"/>
        </w:rPr>
        <w:t>集合卡</w:t>
      </w:r>
      <w:r>
        <w:rPr>
          <w:szCs w:val="21"/>
          <w:highlight w:val="none"/>
        </w:rPr>
        <w:tab/>
      </w:r>
      <w:r>
        <w:rPr>
          <w:rFonts w:hint="eastAsia"/>
          <w:szCs w:val="21"/>
          <w:highlight w:val="none"/>
        </w:rPr>
        <w:t>2套</w:t>
      </w:r>
      <w:r>
        <w:rPr>
          <w:szCs w:val="21"/>
          <w:highlight w:val="none"/>
        </w:rPr>
        <w:tab/>
      </w:r>
    </w:p>
    <w:p w14:paraId="06924125">
      <w:pPr>
        <w:jc w:val="left"/>
        <w:rPr>
          <w:szCs w:val="21"/>
          <w:highlight w:val="none"/>
        </w:rPr>
      </w:pPr>
      <w:r>
        <w:rPr>
          <w:szCs w:val="21"/>
          <w:highlight w:val="none"/>
        </w:rPr>
        <w:t>19</w:t>
      </w:r>
      <w:r>
        <w:rPr>
          <w:rFonts w:hint="eastAsia"/>
          <w:szCs w:val="21"/>
          <w:highlight w:val="none"/>
        </w:rPr>
        <w:t>红绿扑克牌</w:t>
      </w:r>
      <w:r>
        <w:rPr>
          <w:szCs w:val="21"/>
          <w:highlight w:val="none"/>
        </w:rPr>
        <w:tab/>
      </w:r>
      <w:r>
        <w:rPr>
          <w:szCs w:val="21"/>
          <w:highlight w:val="none"/>
        </w:rPr>
        <w:t>1</w:t>
      </w:r>
      <w:r>
        <w:rPr>
          <w:rFonts w:hint="eastAsia"/>
          <w:szCs w:val="21"/>
          <w:highlight w:val="none"/>
        </w:rPr>
        <w:t>盒</w:t>
      </w:r>
    </w:p>
    <w:p w14:paraId="0A09AB79">
      <w:pPr>
        <w:jc w:val="left"/>
        <w:rPr>
          <w:szCs w:val="21"/>
          <w:highlight w:val="none"/>
        </w:rPr>
      </w:pPr>
      <w:r>
        <w:rPr>
          <w:szCs w:val="21"/>
          <w:highlight w:val="none"/>
        </w:rPr>
        <w:t>20</w:t>
      </w:r>
      <w:r>
        <w:rPr>
          <w:rFonts w:hint="eastAsia"/>
          <w:szCs w:val="21"/>
          <w:highlight w:val="none"/>
        </w:rPr>
        <w:t>鱼骨卡</w:t>
      </w:r>
      <w:r>
        <w:rPr>
          <w:szCs w:val="21"/>
          <w:highlight w:val="none"/>
        </w:rPr>
        <w:tab/>
      </w:r>
      <w:r>
        <w:rPr>
          <w:rFonts w:hint="eastAsia"/>
          <w:szCs w:val="21"/>
          <w:highlight w:val="none"/>
        </w:rPr>
        <w:t>2套</w:t>
      </w:r>
      <w:r>
        <w:rPr>
          <w:szCs w:val="21"/>
          <w:highlight w:val="none"/>
        </w:rPr>
        <w:tab/>
      </w:r>
    </w:p>
    <w:p w14:paraId="601BF230">
      <w:pPr>
        <w:jc w:val="left"/>
        <w:rPr>
          <w:szCs w:val="21"/>
          <w:highlight w:val="none"/>
        </w:rPr>
      </w:pPr>
      <w:r>
        <w:rPr>
          <w:szCs w:val="21"/>
          <w:highlight w:val="none"/>
        </w:rPr>
        <w:t>21</w:t>
      </w:r>
      <w:r>
        <w:rPr>
          <w:rFonts w:hint="eastAsia"/>
          <w:szCs w:val="21"/>
          <w:highlight w:val="none"/>
        </w:rPr>
        <w:t>手动训练仪器</w:t>
      </w:r>
      <w:r>
        <w:rPr>
          <w:szCs w:val="21"/>
          <w:highlight w:val="none"/>
        </w:rPr>
        <w:tab/>
      </w:r>
      <w:r>
        <w:rPr>
          <w:rFonts w:hint="eastAsia"/>
          <w:szCs w:val="21"/>
          <w:highlight w:val="none"/>
        </w:rPr>
        <w:t>1套</w:t>
      </w:r>
    </w:p>
    <w:p w14:paraId="0986B225">
      <w:pPr>
        <w:jc w:val="left"/>
        <w:rPr>
          <w:szCs w:val="21"/>
          <w:highlight w:val="none"/>
        </w:rPr>
      </w:pPr>
      <w:r>
        <w:rPr>
          <w:szCs w:val="21"/>
          <w:highlight w:val="none"/>
        </w:rPr>
        <w:t>22</w:t>
      </w:r>
      <w:r>
        <w:rPr>
          <w:rFonts w:hint="eastAsia"/>
          <w:szCs w:val="21"/>
          <w:highlight w:val="none"/>
        </w:rPr>
        <w:t>精细定位训练仪</w:t>
      </w:r>
      <w:r>
        <w:rPr>
          <w:szCs w:val="21"/>
          <w:highlight w:val="none"/>
        </w:rPr>
        <w:t xml:space="preserve"> </w:t>
      </w:r>
      <w:r>
        <w:rPr>
          <w:rFonts w:hint="eastAsia"/>
          <w:szCs w:val="21"/>
          <w:highlight w:val="none"/>
        </w:rPr>
        <w:t>1套</w:t>
      </w:r>
      <w:r>
        <w:rPr>
          <w:szCs w:val="21"/>
          <w:highlight w:val="none"/>
        </w:rPr>
        <w:tab/>
      </w:r>
    </w:p>
    <w:p w14:paraId="3779226F">
      <w:pPr>
        <w:jc w:val="left"/>
        <w:rPr>
          <w:szCs w:val="21"/>
          <w:highlight w:val="none"/>
        </w:rPr>
      </w:pPr>
      <w:r>
        <w:rPr>
          <w:szCs w:val="21"/>
          <w:highlight w:val="none"/>
        </w:rPr>
        <w:t>23</w:t>
      </w:r>
      <w:r>
        <w:rPr>
          <w:rFonts w:hint="eastAsia"/>
          <w:szCs w:val="21"/>
          <w:highlight w:val="none"/>
        </w:rPr>
        <w:t>块状三棱镜</w:t>
      </w:r>
      <w:r>
        <w:rPr>
          <w:szCs w:val="21"/>
          <w:highlight w:val="none"/>
        </w:rPr>
        <w:t xml:space="preserve">  1</w:t>
      </w:r>
      <w:r>
        <w:rPr>
          <w:rFonts w:hint="eastAsia"/>
          <w:szCs w:val="21"/>
          <w:highlight w:val="none"/>
        </w:rPr>
        <w:t>套</w:t>
      </w:r>
    </w:p>
    <w:p w14:paraId="1D57D6EF">
      <w:pPr>
        <w:jc w:val="left"/>
        <w:rPr>
          <w:rFonts w:hint="eastAsia"/>
          <w:szCs w:val="21"/>
          <w:highlight w:val="none"/>
        </w:rPr>
      </w:pPr>
      <w:r>
        <w:rPr>
          <w:szCs w:val="21"/>
          <w:highlight w:val="none"/>
        </w:rPr>
        <w:t>24</w:t>
      </w:r>
      <w:r>
        <w:rPr>
          <w:rFonts w:hint="eastAsia"/>
          <w:szCs w:val="21"/>
          <w:highlight w:val="none"/>
        </w:rPr>
        <w:t>检影镜</w:t>
      </w:r>
      <w:r>
        <w:rPr>
          <w:szCs w:val="21"/>
          <w:highlight w:val="none"/>
        </w:rPr>
        <w:t xml:space="preserve">  1</w:t>
      </w:r>
      <w:r>
        <w:rPr>
          <w:rFonts w:hint="eastAsia"/>
          <w:szCs w:val="21"/>
          <w:highlight w:val="none"/>
        </w:rPr>
        <w:t>套</w:t>
      </w:r>
    </w:p>
    <w:p w14:paraId="274C738F">
      <w:pPr>
        <w:jc w:val="left"/>
        <w:rPr>
          <w:rFonts w:hint="default" w:eastAsiaTheme="minorEastAsia"/>
          <w:szCs w:val="21"/>
          <w:highlight w:val="none"/>
          <w:lang w:val="en-US" w:eastAsia="zh-CN"/>
        </w:rPr>
      </w:pPr>
      <w:r>
        <w:rPr>
          <w:rFonts w:hint="eastAsia"/>
          <w:szCs w:val="21"/>
          <w:highlight w:val="none"/>
          <w:lang w:val="en-US" w:eastAsia="zh-CN"/>
        </w:rPr>
        <w:t>25多功能低频电子治疗仪1套</w:t>
      </w:r>
    </w:p>
    <w:p w14:paraId="0C470318">
      <w:pPr>
        <w:jc w:val="left"/>
        <w:rPr>
          <w:szCs w:val="21"/>
          <w:highlight w:val="none"/>
        </w:rPr>
      </w:pPr>
      <w:r>
        <w:rPr>
          <w:rFonts w:hint="eastAsia"/>
          <w:szCs w:val="21"/>
          <w:highlight w:val="none"/>
          <w:lang w:val="en-US" w:eastAsia="zh-CN"/>
        </w:rPr>
        <w:t>26</w:t>
      </w:r>
      <w:r>
        <w:rPr>
          <w:szCs w:val="21"/>
          <w:highlight w:val="none"/>
        </w:rPr>
        <w:t>其他配套清单:包含引导棒、Z型板、电源线等</w:t>
      </w:r>
    </w:p>
    <w:p w14:paraId="4E95523D">
      <w:pPr>
        <w:numPr>
          <w:ilvl w:val="0"/>
          <w:numId w:val="6"/>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8"/>
        <w:tblW w:w="10365" w:type="dxa"/>
        <w:jc w:val="center"/>
        <w:tblLayout w:type="autofit"/>
        <w:tblCellMar>
          <w:top w:w="0" w:type="dxa"/>
          <w:left w:w="108" w:type="dxa"/>
          <w:bottom w:w="0" w:type="dxa"/>
          <w:right w:w="108" w:type="dxa"/>
        </w:tblCellMar>
      </w:tblPr>
      <w:tblGrid>
        <w:gridCol w:w="525"/>
        <w:gridCol w:w="735"/>
        <w:gridCol w:w="1020"/>
        <w:gridCol w:w="8085"/>
      </w:tblGrid>
      <w:tr w14:paraId="6E184657">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6C8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925B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4B3C">
            <w:pPr>
              <w:widowControl/>
              <w:jc w:val="center"/>
              <w:textAlignment w:val="center"/>
              <w:rPr>
                <w:rFonts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highlight w:val="none"/>
              </w:rPr>
              <w:t>★</w:t>
            </w:r>
            <w:r>
              <w:rPr>
                <w:rFonts w:hint="eastAsia" w:ascii="仿宋_GB2312" w:hAnsi="宋体" w:eastAsia="仿宋_GB2312" w:cs="仿宋_GB2312"/>
                <w:b/>
                <w:bCs/>
                <w:color w:val="000000"/>
                <w:kern w:val="0"/>
                <w:sz w:val="28"/>
                <w:szCs w:val="28"/>
                <w:highlight w:val="none"/>
              </w:rPr>
              <w:t>商务要求</w:t>
            </w:r>
          </w:p>
        </w:tc>
      </w:tr>
      <w:tr w14:paraId="77C5B755">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D7E927">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（一）免费保修期内售后服务要求</w:t>
            </w:r>
          </w:p>
        </w:tc>
      </w:tr>
      <w:tr w14:paraId="31CC8CED">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B63E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CF0D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CB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79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设备原厂（含附件）免费保修期为</w:t>
            </w:r>
            <w:r>
              <w:rPr>
                <w:rStyle w:val="16"/>
                <w:rFonts w:hint="default" w:hAnsi="宋体"/>
                <w:highlight w:val="none"/>
              </w:rPr>
              <w:t>8</w:t>
            </w:r>
            <w:r>
              <w:rPr>
                <w:rStyle w:val="17"/>
                <w:rFonts w:hint="default" w:hAnsi="宋体"/>
                <w:highlight w:val="none"/>
              </w:rPr>
              <w:t>年，自验收报告签字之日开始计算。</w:t>
            </w:r>
          </w:p>
        </w:tc>
      </w:tr>
      <w:tr w14:paraId="0491D2E3">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9EA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1D06">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738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1E1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29445EB6">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B386">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AB13">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F7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64F2">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3129A99D">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DC6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C07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92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101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投标人应按其投标文件中的承诺，进行其他售后服务工作。</w:t>
            </w:r>
          </w:p>
        </w:tc>
      </w:tr>
      <w:tr w14:paraId="64FD423D">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C8B03">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（二）免费保修期外售后服务要求</w:t>
            </w:r>
          </w:p>
        </w:tc>
      </w:tr>
      <w:tr w14:paraId="77D5E8D7">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0D6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0C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F1D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C20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7B2690E1">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A6AF1">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（三）其他商务要求</w:t>
            </w:r>
          </w:p>
        </w:tc>
      </w:tr>
      <w:tr w14:paraId="56911E8D">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58B2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F733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44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217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合同签订或约定之日起</w:t>
            </w:r>
            <w:r>
              <w:rPr>
                <w:rStyle w:val="16"/>
                <w:rFonts w:hint="default" w:hAnsi="宋体"/>
                <w:highlight w:val="none"/>
              </w:rPr>
              <w:t>30</w:t>
            </w:r>
            <w:r>
              <w:rPr>
                <w:rStyle w:val="17"/>
                <w:rFonts w:hint="default" w:hAnsi="宋体"/>
                <w:highlight w:val="none"/>
              </w:rPr>
              <w:t>日历天内交货。</w:t>
            </w:r>
          </w:p>
        </w:tc>
      </w:tr>
      <w:tr w14:paraId="5915B96B">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3B8E">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8D79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C80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F4C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地点：采购人指定地点。</w:t>
            </w:r>
          </w:p>
        </w:tc>
      </w:tr>
      <w:tr w14:paraId="3B56262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6F16">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3FEF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6ED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6DC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投标人必须在交货之日起</w:t>
            </w:r>
            <w:r>
              <w:rPr>
                <w:rStyle w:val="16"/>
                <w:rFonts w:hint="default" w:hAnsi="宋体"/>
                <w:b w:val="0"/>
                <w:bCs w:val="0"/>
                <w:highlight w:val="none"/>
              </w:rPr>
              <w:t>60</w:t>
            </w:r>
            <w:r>
              <w:rPr>
                <w:rStyle w:val="17"/>
                <w:rFonts w:hint="default" w:hAnsi="宋体"/>
                <w:highlight w:val="none"/>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31C4AA38">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D2C2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C390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A0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B8F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6E892590">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008E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E49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97B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CC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投标人货物经过双方检验认可后，签署验收报告，产品保修期自验收合格之日起算，由投标人提供产品保修文件。</w:t>
            </w:r>
          </w:p>
        </w:tc>
      </w:tr>
      <w:tr w14:paraId="4AD32298">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3C44E">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24D0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4DD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FD61">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当满足以下条件时，采购人才向投标人签发货物验收报告：投标人已按照合同规定提供了全部产品及完整的技术资料。货物符合招标文件技术要求，性能满足要求。国产货物必须具备产品合格证。</w:t>
            </w:r>
          </w:p>
        </w:tc>
      </w:tr>
      <w:tr w14:paraId="69F7F712">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8926">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B01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DFA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C3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凡属于国家规定强制检测的设备项目，都必须具备计量质检部门的检测合格证。</w:t>
            </w:r>
          </w:p>
        </w:tc>
      </w:tr>
      <w:tr w14:paraId="6E6615FC">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5E8D">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4254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34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E41">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验收过程中，如采购人拟对货物质量进行实质验收时，有权邀请第三方检测机构对货物进行检测或测试，因此所需的费用由投标人承担。</w:t>
            </w:r>
          </w:p>
        </w:tc>
      </w:tr>
      <w:tr w14:paraId="7A5698F8">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D46F">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AE7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F18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60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CBE5235">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638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D1A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107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B4F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在验收过程中，中标人需出具与设备制造商签订的与原合同条款一致的维保合同或原厂维保承诺函。</w:t>
            </w:r>
          </w:p>
        </w:tc>
      </w:tr>
      <w:tr w14:paraId="73FDD6C8">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D1FB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DBC1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172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7E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4592D61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FCA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A476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B41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50B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4CC5FC89">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933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F12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54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729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若所投产品为进口产品，则投标人需提供由制造商或授权的中国总代理签署的合法有效的保修、维修承诺函（免费保修期满足招标文件要求）扫描件；若所投产品为国产产品，则无需提供。</w:t>
            </w:r>
          </w:p>
        </w:tc>
      </w:tr>
      <w:tr w14:paraId="6574BE21">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503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DD46">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414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C8A0">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28F0C25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E69F">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A221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41A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E44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本次标的若包含软件服务，需本地化部署，并严格遵照《信息安全法》等相关法律法规，符合网络安全管理相关规定，所有数据未经采购方允许，不得向第三方私自泄漏。</w:t>
            </w:r>
          </w:p>
        </w:tc>
      </w:tr>
      <w:tr w14:paraId="3E485B99">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FA5C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15C4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ACE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3EE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合同生效后，货到指定地点，安装验收合格后，采购人收到投标人提供的相应金额合法有效发票后，支付合同总金额的100%。</w:t>
            </w:r>
          </w:p>
        </w:tc>
      </w:tr>
      <w:tr w14:paraId="4556ACF0">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90AE6">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8DB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1E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05F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159E2777">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BB7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DD7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DC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0FB1">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若本项目财政下达的资金数额不足以支付合同约定的比例金额，采购人将按照实际财政下达的资金数额支付合同款，不足部分将待新的项目资金下达后进行支付。</w:t>
            </w:r>
          </w:p>
        </w:tc>
      </w:tr>
      <w:tr w14:paraId="5B17938C">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5E8F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CBB7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6F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9D3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117AFDCC">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E404">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86DC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846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54C0">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由于投标人的原因未能按时交货的，每迟一天向采购人支付合同总额的0.5%违约金，如超过交货期10天，采购人有权终止合同并通过法律程序对投标人进行索赔。</w:t>
            </w:r>
          </w:p>
        </w:tc>
      </w:tr>
      <w:tr w14:paraId="3F09672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32A26">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A6D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582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76E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rPr>
              <w:t>由于投标人的原因，在货到一周内未进行安装调试，或安装调试时间超过正常要求，按每超过一天按合同总额的0.5%向采购人支付违约金。情节严重者，将依法律程序对投标人进行索赔。</w:t>
            </w:r>
          </w:p>
        </w:tc>
      </w:tr>
    </w:tbl>
    <w:p w14:paraId="53377AE4">
      <w:pPr>
        <w:pStyle w:val="2"/>
        <w:spacing w:before="0" w:after="0" w:line="240" w:lineRule="auto"/>
        <w:rPr>
          <w:rFonts w:ascii="仿宋" w:hAnsi="仿宋" w:eastAsia="仿宋"/>
          <w:sz w:val="28"/>
          <w:szCs w:val="28"/>
          <w:highlight w:val="none"/>
        </w:rPr>
      </w:pPr>
      <w:r>
        <w:rPr>
          <w:rFonts w:hint="eastAsia" w:ascii="仿宋_GB2312" w:hAnsi="仿宋_GB2312" w:eastAsia="仿宋_GB2312" w:cs="仿宋_GB2312"/>
          <w:sz w:val="28"/>
          <w:szCs w:val="28"/>
          <w:highlight w:val="none"/>
        </w:rPr>
        <w:t>（七）</w:t>
      </w:r>
      <w:r>
        <w:rPr>
          <w:rFonts w:hint="eastAsia" w:ascii="仿宋" w:hAnsi="仿宋" w:eastAsia="仿宋"/>
          <w:sz w:val="28"/>
          <w:szCs w:val="28"/>
          <w:highlight w:val="none"/>
        </w:rPr>
        <w:t>评审规则：</w:t>
      </w:r>
    </w:p>
    <w:p w14:paraId="49E914D9">
      <w:pPr>
        <w:adjustRightInd w:val="0"/>
        <w:snapToGrid w:val="0"/>
        <w:jc w:val="left"/>
        <w:rPr>
          <w:rFonts w:ascii="仿宋_GB2312" w:hAnsi="仿宋_GB2312" w:eastAsia="仿宋_GB2312" w:cs="仿宋_GB2312"/>
          <w:color w:val="FF0000"/>
          <w:sz w:val="24"/>
          <w:szCs w:val="24"/>
          <w:highlight w:val="none"/>
        </w:rPr>
      </w:pPr>
      <w:r>
        <w:rPr>
          <w:rFonts w:hint="eastAsia" w:ascii="仿宋" w:hAnsi="仿宋" w:eastAsia="仿宋"/>
          <w:sz w:val="28"/>
          <w:szCs w:val="28"/>
          <w:highlight w:val="none"/>
        </w:rPr>
        <w:t>1.评标方法：综合评分法</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6A714BE5">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hhZWVjZDVjYzFiNzUyN2FlYmU1YTIwNTA2N2MifQ=="/>
  </w:docVars>
  <w:rsids>
    <w:rsidRoot w:val="00681410"/>
    <w:rsid w:val="00017DF9"/>
    <w:rsid w:val="0002072A"/>
    <w:rsid w:val="00061E07"/>
    <w:rsid w:val="00137FBE"/>
    <w:rsid w:val="00160CAF"/>
    <w:rsid w:val="00162818"/>
    <w:rsid w:val="001B2FEF"/>
    <w:rsid w:val="002032E2"/>
    <w:rsid w:val="00216720"/>
    <w:rsid w:val="002277A4"/>
    <w:rsid w:val="003C03A4"/>
    <w:rsid w:val="00423F47"/>
    <w:rsid w:val="005602A6"/>
    <w:rsid w:val="00650D8A"/>
    <w:rsid w:val="00676712"/>
    <w:rsid w:val="00681410"/>
    <w:rsid w:val="006B3983"/>
    <w:rsid w:val="00743E17"/>
    <w:rsid w:val="00745527"/>
    <w:rsid w:val="007609B6"/>
    <w:rsid w:val="0078244A"/>
    <w:rsid w:val="007A3A68"/>
    <w:rsid w:val="007C111B"/>
    <w:rsid w:val="00866888"/>
    <w:rsid w:val="00885F6C"/>
    <w:rsid w:val="008914B7"/>
    <w:rsid w:val="008A4601"/>
    <w:rsid w:val="008D1C4D"/>
    <w:rsid w:val="009A4D3A"/>
    <w:rsid w:val="009B5AE6"/>
    <w:rsid w:val="00A10E61"/>
    <w:rsid w:val="00A6760D"/>
    <w:rsid w:val="00A804C1"/>
    <w:rsid w:val="00B01473"/>
    <w:rsid w:val="00B7393C"/>
    <w:rsid w:val="00B97AED"/>
    <w:rsid w:val="00BE08E4"/>
    <w:rsid w:val="00C43394"/>
    <w:rsid w:val="00C9106E"/>
    <w:rsid w:val="00E86695"/>
    <w:rsid w:val="00F43941"/>
    <w:rsid w:val="00F7541F"/>
    <w:rsid w:val="03E86C2F"/>
    <w:rsid w:val="092B34AD"/>
    <w:rsid w:val="0C6A7D1D"/>
    <w:rsid w:val="0D532C76"/>
    <w:rsid w:val="0FC94D9F"/>
    <w:rsid w:val="1C4A5F2B"/>
    <w:rsid w:val="1D3E161D"/>
    <w:rsid w:val="26497470"/>
    <w:rsid w:val="268A3AF4"/>
    <w:rsid w:val="2B033E75"/>
    <w:rsid w:val="2CBA4A07"/>
    <w:rsid w:val="312A0667"/>
    <w:rsid w:val="31BC3D81"/>
    <w:rsid w:val="345D1B1D"/>
    <w:rsid w:val="386B2CF7"/>
    <w:rsid w:val="3BE455FD"/>
    <w:rsid w:val="3D0E386A"/>
    <w:rsid w:val="3DA24B99"/>
    <w:rsid w:val="3F786788"/>
    <w:rsid w:val="418F2299"/>
    <w:rsid w:val="42F36125"/>
    <w:rsid w:val="456259C0"/>
    <w:rsid w:val="47946129"/>
    <w:rsid w:val="4C4243A5"/>
    <w:rsid w:val="4F624D5E"/>
    <w:rsid w:val="51D9166A"/>
    <w:rsid w:val="539D45B7"/>
    <w:rsid w:val="59266DFD"/>
    <w:rsid w:val="5B7F45A2"/>
    <w:rsid w:val="61A96E48"/>
    <w:rsid w:val="63CF794E"/>
    <w:rsid w:val="64D33ED0"/>
    <w:rsid w:val="68F00209"/>
    <w:rsid w:val="6C70102E"/>
    <w:rsid w:val="6D282CEC"/>
    <w:rsid w:val="6E0472B5"/>
    <w:rsid w:val="715278CE"/>
    <w:rsid w:val="74974D88"/>
    <w:rsid w:val="74B15375"/>
    <w:rsid w:val="75AE135E"/>
    <w:rsid w:val="7A9FE578"/>
    <w:rsid w:val="7B2F2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left="704" w:hanging="420"/>
    </w:pPr>
    <w:rPr>
      <w:rFonts w:ascii="Times New Roman" w:hAnsi="Times New Roman" w:eastAsia="黑体" w:cs="Times New Roman"/>
      <w:sz w:val="32"/>
      <w:szCs w:val="24"/>
    </w:rPr>
  </w:style>
  <w:style w:type="character" w:customStyle="1" w:styleId="15">
    <w:name w:val="标题 1 Char"/>
    <w:basedOn w:val="10"/>
    <w:link w:val="2"/>
    <w:qFormat/>
    <w:uiPriority w:val="9"/>
    <w:rPr>
      <w:b/>
      <w:bCs/>
      <w:kern w:val="44"/>
      <w:sz w:val="44"/>
      <w:szCs w:val="44"/>
    </w:rPr>
  </w:style>
  <w:style w:type="character" w:customStyle="1" w:styleId="16">
    <w:name w:val="font21"/>
    <w:basedOn w:val="10"/>
    <w:autoRedefine/>
    <w:qFormat/>
    <w:uiPriority w:val="0"/>
    <w:rPr>
      <w:rFonts w:hint="eastAsia" w:ascii="仿宋_GB2312" w:eastAsia="仿宋_GB2312" w:cs="仿宋_GB2312"/>
      <w:b/>
      <w:bCs/>
      <w:color w:val="000000"/>
      <w:sz w:val="28"/>
      <w:szCs w:val="28"/>
      <w:u w:val="none"/>
    </w:rPr>
  </w:style>
  <w:style w:type="character" w:customStyle="1" w:styleId="17">
    <w:name w:val="font31"/>
    <w:basedOn w:val="10"/>
    <w:autoRedefine/>
    <w:qFormat/>
    <w:uiPriority w:val="0"/>
    <w:rPr>
      <w:rFonts w:hint="eastAsia" w:ascii="仿宋_GB2312" w:eastAsia="仿宋_GB2312" w:cs="仿宋_GB2312"/>
      <w:color w:val="000000"/>
      <w:sz w:val="28"/>
      <w:szCs w:val="28"/>
      <w:u w:val="none"/>
    </w:rPr>
  </w:style>
  <w:style w:type="character" w:customStyle="1" w:styleId="18">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9">
    <w:name w:val="批注文字 Char"/>
    <w:basedOn w:val="10"/>
    <w:link w:val="3"/>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E8AC8E5C-F2C5-42E7-9E6B-7D5A06658C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1975</Words>
  <Characters>2142</Characters>
  <Lines>52</Lines>
  <Paragraphs>14</Paragraphs>
  <TotalTime>1</TotalTime>
  <ScaleCrop>false</ScaleCrop>
  <LinksUpToDate>false</LinksUpToDate>
  <CharactersWithSpaces>2225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2025-05-19T16:03:00Z</dcterms:created>
  <dc:creator>Liu W</dc:creator>
  <cp:lastModifiedBy>JH</cp:lastModifiedBy>
  <dcterms:modified xsi:type="dcterms:W3CDTF">2025-07-11T02:22:14Z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7978A4E04AA640EA81561CDF6CEC4E6A_13</vt:lpwstr>
  </property>
  <property fmtid="{D5CDD505-2E9C-101B-9397-08002B2CF9AE}" pid="4" name="KSOTemplateDocerSaveRecord">
    <vt:lpwstr>eyJoZGlkIjoiOTgxNzhhZWVjZDVjYzFiNzUyN2FlYmU1YTIwNTA2N2MiLCJ1c2VySWQiOiIxMTI2ODg3MDA2In0=</vt:lpwstr>
  </property>
</Properties>
</file>