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9C2C1">
      <w:pPr>
        <w:pStyle w:val="11"/>
        <w:widowControl/>
        <w:numPr>
          <w:ilvl w:val="0"/>
          <w:numId w:val="1"/>
        </w:numPr>
        <w:spacing w:line="360" w:lineRule="auto"/>
        <w:jc w:val="left"/>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项目基本情况</w:t>
      </w:r>
    </w:p>
    <w:p w14:paraId="30CBC62D">
      <w:pPr>
        <w:pStyle w:val="11"/>
        <w:widowControl/>
        <w:numPr>
          <w:ilvl w:val="0"/>
          <w:numId w:val="2"/>
        </w:numPr>
        <w:spacing w:line="360" w:lineRule="auto"/>
        <w:ind w:left="-420" w:leftChars="0" w:firstLine="420" w:firstLineChars="0"/>
        <w:jc w:val="left"/>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rPr>
        <w:t>项目名称</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 xml:space="preserve">自动洗胃机   </w:t>
      </w:r>
    </w:p>
    <w:p w14:paraId="3159F1BD">
      <w:pPr>
        <w:pStyle w:val="11"/>
        <w:widowControl/>
        <w:numPr>
          <w:ilvl w:val="0"/>
          <w:numId w:val="2"/>
        </w:numPr>
        <w:spacing w:line="360" w:lineRule="auto"/>
        <w:ind w:left="-420" w:leftChars="0" w:firstLine="420" w:firstLineChars="0"/>
        <w:jc w:val="left"/>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rPr>
        <w:t>项目预算</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 xml:space="preserve">4 </w:t>
      </w:r>
      <w:r>
        <w:rPr>
          <w:rFonts w:hint="eastAsia" w:ascii="仿宋_GB2312" w:hAnsi="仿宋_GB2312" w:eastAsia="仿宋_GB2312" w:cs="仿宋_GB2312"/>
          <w:color w:val="auto"/>
          <w:kern w:val="0"/>
          <w:sz w:val="28"/>
          <w:szCs w:val="28"/>
          <w:highlight w:val="none"/>
        </w:rPr>
        <w:t>万元</w:t>
      </w:r>
      <w:r>
        <w:rPr>
          <w:rFonts w:hint="eastAsia" w:ascii="仿宋_GB2312" w:hAnsi="仿宋_GB2312" w:eastAsia="仿宋_GB2312" w:cs="仿宋_GB2312"/>
          <w:color w:val="auto"/>
          <w:kern w:val="0"/>
          <w:sz w:val="28"/>
          <w:szCs w:val="28"/>
          <w:highlight w:val="none"/>
          <w:lang w:val="en-US" w:eastAsia="zh-CN"/>
        </w:rPr>
        <w:t xml:space="preserve"> </w:t>
      </w:r>
    </w:p>
    <w:p w14:paraId="752E2AC0">
      <w:pPr>
        <w:pStyle w:val="11"/>
        <w:widowControl/>
        <w:numPr>
          <w:ilvl w:val="0"/>
          <w:numId w:val="2"/>
        </w:numPr>
        <w:spacing w:line="360" w:lineRule="auto"/>
        <w:ind w:left="-420" w:leftChars="0" w:firstLine="420" w:firstLineChars="0"/>
        <w:jc w:val="left"/>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rPr>
        <w:t>项目</w:t>
      </w:r>
      <w:r>
        <w:rPr>
          <w:rFonts w:hint="eastAsia" w:ascii="仿宋_GB2312" w:hAnsi="仿宋_GB2312" w:eastAsia="仿宋_GB2312" w:cs="仿宋_GB2312"/>
          <w:color w:val="auto"/>
          <w:kern w:val="0"/>
          <w:sz w:val="28"/>
          <w:szCs w:val="28"/>
          <w:highlight w:val="none"/>
          <w:lang w:val="en-US" w:eastAsia="zh-CN"/>
        </w:rPr>
        <w:t>报价类型</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总价</w:t>
      </w:r>
    </w:p>
    <w:p w14:paraId="43A2033A">
      <w:pPr>
        <w:pStyle w:val="11"/>
        <w:widowControl/>
        <w:numPr>
          <w:ilvl w:val="0"/>
          <w:numId w:val="2"/>
        </w:numPr>
        <w:spacing w:line="360" w:lineRule="auto"/>
        <w:ind w:left="-420" w:leftChars="0" w:firstLine="420" w:firstLineChars="0"/>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资金来源：单位资金</w:t>
      </w:r>
    </w:p>
    <w:p w14:paraId="0444FBD3">
      <w:pPr>
        <w:pStyle w:val="11"/>
        <w:widowControl/>
        <w:numPr>
          <w:ilvl w:val="0"/>
          <w:numId w:val="2"/>
        </w:numPr>
        <w:spacing w:line="360" w:lineRule="auto"/>
        <w:ind w:left="-420" w:leftChars="0" w:firstLine="420" w:firstLineChars="0"/>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采购类别（货物/服务/工程）：货物</w:t>
      </w:r>
    </w:p>
    <w:p w14:paraId="394FBE4B">
      <w:pPr>
        <w:pStyle w:val="11"/>
        <w:widowControl/>
        <w:numPr>
          <w:ilvl w:val="0"/>
          <w:numId w:val="1"/>
        </w:numPr>
        <w:spacing w:line="360" w:lineRule="auto"/>
        <w:jc w:val="left"/>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b/>
          <w:color w:val="auto"/>
          <w:kern w:val="0"/>
          <w:sz w:val="28"/>
          <w:szCs w:val="28"/>
          <w:highlight w:val="none"/>
          <w:lang w:val="en-US" w:eastAsia="zh-CN"/>
        </w:rPr>
        <w:t>项目</w:t>
      </w:r>
      <w:r>
        <w:rPr>
          <w:rFonts w:hint="eastAsia" w:ascii="仿宋_GB2312" w:hAnsi="仿宋_GB2312" w:eastAsia="仿宋_GB2312" w:cs="仿宋_GB2312"/>
          <w:b/>
          <w:color w:val="auto"/>
          <w:kern w:val="0"/>
          <w:sz w:val="28"/>
          <w:szCs w:val="28"/>
          <w:highlight w:val="none"/>
        </w:rPr>
        <w:t>采购需求</w:t>
      </w:r>
      <w:r>
        <w:rPr>
          <w:rFonts w:hint="eastAsia" w:ascii="仿宋_GB2312" w:hAnsi="仿宋_GB2312" w:eastAsia="仿宋_GB2312" w:cs="仿宋_GB2312"/>
          <w:b/>
          <w:color w:val="auto"/>
          <w:kern w:val="0"/>
          <w:sz w:val="28"/>
          <w:szCs w:val="28"/>
          <w:highlight w:val="none"/>
          <w:lang w:eastAsia="zh-CN"/>
        </w:rPr>
        <w:t>：</w:t>
      </w:r>
    </w:p>
    <w:p w14:paraId="5365D9CC">
      <w:pPr>
        <w:pStyle w:val="11"/>
        <w:widowControl/>
        <w:numPr>
          <w:ilvl w:val="0"/>
          <w:numId w:val="0"/>
        </w:numPr>
        <w:spacing w:line="360" w:lineRule="auto"/>
        <w:ind w:leftChars="0"/>
        <w:jc w:val="left"/>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）采购项目需实现的功能和目标：</w:t>
      </w:r>
      <w:r>
        <w:rPr>
          <w:rFonts w:hint="eastAsia" w:ascii="仿宋_GB2312" w:hAnsi="仿宋_GB2312" w:eastAsia="仿宋_GB2312" w:cs="仿宋_GB2312"/>
          <w:color w:val="auto"/>
          <w:sz w:val="28"/>
          <w:szCs w:val="28"/>
          <w:highlight w:val="none"/>
          <w:lang w:val="en-US" w:eastAsia="zh-CN"/>
        </w:rPr>
        <w:t xml:space="preserve"> 自动洗胃机能够快速抢救误食食物、农药中毒、食物中毒以及吞服药物患者，并且带有强吸功能，解决饱腹、集体食物中毒患者，能够快速洗胃 </w:t>
      </w:r>
    </w:p>
    <w:p w14:paraId="18BB3F1B">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（二）项目属性：</w:t>
      </w:r>
    </w:p>
    <w:p w14:paraId="6270BB29">
      <w:pPr>
        <w:numPr>
          <w:ilvl w:val="0"/>
          <w:numId w:val="3"/>
        </w:numPr>
        <w:spacing w:line="360" w:lineRule="auto"/>
        <w:ind w:left="425" w:leftChars="0" w:hanging="425"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是否适宜由中小企业提供，并专门面向中小企业采购 </w:t>
      </w:r>
    </w:p>
    <w:p w14:paraId="19C8F142">
      <w:pPr>
        <w:numPr>
          <w:ilvl w:val="0"/>
          <w:numId w:val="4"/>
        </w:numPr>
        <w:spacing w:line="360" w:lineRule="auto"/>
        <w:ind w:left="425" w:leftChars="0" w:hanging="425"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xml:space="preserve">是         </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是否仅面向小微企业</w:t>
      </w:r>
    </w:p>
    <w:p w14:paraId="41D03029">
      <w:pPr>
        <w:numPr>
          <w:ilvl w:val="0"/>
          <w:numId w:val="4"/>
        </w:numPr>
        <w:spacing w:line="360" w:lineRule="auto"/>
        <w:ind w:left="425" w:leftChars="0" w:hanging="425" w:firstLineChars="0"/>
        <w:rPr>
          <w:rFonts w:ascii="仿宋" w:hAnsi="仿宋" w:eastAsia="仿宋"/>
          <w:color w:val="auto"/>
          <w:sz w:val="28"/>
          <w:szCs w:val="28"/>
          <w:highlight w:val="none"/>
          <w:u w:val="singl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否，原因说明</w:t>
      </w:r>
      <w:r>
        <w:rPr>
          <w:rFonts w:hint="eastAsia" w:ascii="仿宋_GB2312" w:hAnsi="仿宋_GB2312" w:eastAsia="仿宋_GB2312" w:cs="仿宋_GB2312"/>
          <w:color w:val="auto"/>
          <w:sz w:val="28"/>
          <w:szCs w:val="28"/>
          <w:highlight w:val="none"/>
          <w:lang w:eastAsia="zh-CN"/>
        </w:rPr>
        <w:t>：</w:t>
      </w:r>
      <w:r>
        <w:rPr>
          <w:rFonts w:hint="eastAsia" w:ascii="仿宋" w:hAnsi="仿宋" w:eastAsia="仿宋"/>
          <w:color w:val="auto"/>
          <w:sz w:val="28"/>
          <w:szCs w:val="28"/>
          <w:highlight w:val="none"/>
          <w:u w:val="single"/>
        </w:rPr>
        <w:t>按照办法规定预留采购份额无法确保充分供应、充分竞争，或者存在可能影响政府采购目标实现的情形</w:t>
      </w:r>
      <w:r>
        <w:rPr>
          <w:rFonts w:hint="eastAsia" w:ascii="仿宋" w:hAnsi="仿宋" w:eastAsia="仿宋"/>
          <w:color w:val="auto"/>
          <w:sz w:val="28"/>
          <w:szCs w:val="28"/>
          <w:highlight w:val="none"/>
          <w:u w:val="single"/>
          <w:lang w:eastAsia="zh-CN"/>
        </w:rPr>
        <w:t>。</w:t>
      </w:r>
    </w:p>
    <w:p w14:paraId="55EE44AB">
      <w:pPr>
        <w:numPr>
          <w:ilvl w:val="0"/>
          <w:numId w:val="5"/>
        </w:num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是否接受</w:t>
      </w:r>
      <w:r>
        <w:rPr>
          <w:rFonts w:hint="eastAsia" w:ascii="仿宋_GB2312" w:hAnsi="仿宋_GB2312" w:eastAsia="仿宋_GB2312" w:cs="仿宋_GB2312"/>
          <w:b/>
          <w:bCs/>
          <w:color w:val="auto"/>
          <w:sz w:val="28"/>
          <w:szCs w:val="28"/>
          <w:highlight w:val="none"/>
        </w:rPr>
        <w:t>联合体投标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是</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否</w:t>
      </w:r>
    </w:p>
    <w:p w14:paraId="364C7258">
      <w:pPr>
        <w:spacing w:line="360" w:lineRule="auto"/>
        <w:rPr>
          <w:rFonts w:hint="eastAsia" w:ascii="仿宋_GB2312" w:hAnsi="仿宋_GB2312" w:eastAsia="仿宋_GB2312" w:cs="仿宋_GB2312"/>
          <w:b/>
          <w:bCs/>
          <w:color w:val="auto"/>
          <w:sz w:val="28"/>
          <w:szCs w:val="28"/>
          <w:highlight w:val="none"/>
          <w:lang w:eastAsia="zh-CN"/>
        </w:rPr>
      </w:pPr>
      <w:r>
        <w:rPr>
          <w:rFonts w:hint="eastAsia" w:ascii="仿宋" w:hAnsi="仿宋" w:eastAsia="仿宋"/>
          <w:b/>
          <w:bCs/>
          <w:color w:val="auto"/>
          <w:sz w:val="32"/>
          <w:szCs w:val="32"/>
          <w:highlight w:val="none"/>
        </w:rPr>
        <w:t>（</w:t>
      </w:r>
      <w:r>
        <w:rPr>
          <w:rFonts w:hint="eastAsia" w:ascii="仿宋_GB2312" w:hAnsi="仿宋_GB2312" w:eastAsia="仿宋_GB2312" w:cs="仿宋_GB2312"/>
          <w:b/>
          <w:bCs/>
          <w:color w:val="auto"/>
          <w:sz w:val="28"/>
          <w:szCs w:val="28"/>
          <w:highlight w:val="none"/>
          <w:lang w:val="en-US" w:eastAsia="zh-CN"/>
        </w:rPr>
        <w:t>四</w:t>
      </w:r>
      <w:r>
        <w:rPr>
          <w:rFonts w:hint="eastAsia" w:ascii="仿宋_GB2312" w:hAnsi="仿宋_GB2312" w:eastAsia="仿宋_GB2312" w:cs="仿宋_GB2312"/>
          <w:b/>
          <w:bCs/>
          <w:color w:val="auto"/>
          <w:sz w:val="28"/>
          <w:szCs w:val="28"/>
          <w:highlight w:val="none"/>
        </w:rPr>
        <w:t>）采购标的汇总表</w:t>
      </w:r>
      <w:r>
        <w:rPr>
          <w:rFonts w:hint="eastAsia" w:ascii="仿宋_GB2312" w:hAnsi="仿宋_GB2312" w:eastAsia="仿宋_GB2312" w:cs="仿宋_GB2312"/>
          <w:b/>
          <w:bCs/>
          <w:color w:val="auto"/>
          <w:sz w:val="28"/>
          <w:szCs w:val="28"/>
          <w:highlight w:val="none"/>
          <w:lang w:eastAsia="zh-CN"/>
        </w:rPr>
        <w:t>：</w:t>
      </w:r>
    </w:p>
    <w:tbl>
      <w:tblPr>
        <w:tblStyle w:val="6"/>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2060"/>
        <w:gridCol w:w="1397"/>
        <w:gridCol w:w="968"/>
        <w:gridCol w:w="1200"/>
        <w:gridCol w:w="2065"/>
      </w:tblGrid>
      <w:tr w14:paraId="6E64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1880" w:type="dxa"/>
            <w:shd w:val="clear" w:color="auto" w:fill="FFFFFF"/>
            <w:tcMar>
              <w:top w:w="0" w:type="dxa"/>
              <w:right w:w="0" w:type="dxa"/>
            </w:tcMar>
            <w:vAlign w:val="center"/>
          </w:tcPr>
          <w:p w14:paraId="720C9386">
            <w:pPr>
              <w:autoSpaceDE w:val="0"/>
              <w:autoSpaceDN w:val="0"/>
              <w:adjustRightInd w:val="0"/>
              <w:spacing w:line="240" w:lineRule="auto"/>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sz w:val="28"/>
                <w:szCs w:val="28"/>
                <w:highlight w:val="none"/>
                <w:lang w:val="en-US" w:eastAsia="zh-CN"/>
              </w:rPr>
              <w:t>项目</w:t>
            </w:r>
            <w:r>
              <w:rPr>
                <w:rFonts w:hint="eastAsia" w:ascii="仿宋_GB2312" w:hAnsi="仿宋_GB2312" w:eastAsia="仿宋_GB2312" w:cs="仿宋_GB2312"/>
                <w:color w:val="auto"/>
                <w:kern w:val="0"/>
                <w:sz w:val="28"/>
                <w:szCs w:val="28"/>
                <w:highlight w:val="none"/>
              </w:rPr>
              <w:t>名称</w:t>
            </w:r>
          </w:p>
        </w:tc>
        <w:tc>
          <w:tcPr>
            <w:tcW w:w="2060" w:type="dxa"/>
            <w:shd w:val="clear" w:color="auto" w:fill="FFFFFF"/>
            <w:tcMar>
              <w:top w:w="0" w:type="dxa"/>
              <w:right w:w="0" w:type="dxa"/>
            </w:tcMar>
            <w:vAlign w:val="center"/>
          </w:tcPr>
          <w:p w14:paraId="5D1646F0">
            <w:pPr>
              <w:autoSpaceDE w:val="0"/>
              <w:autoSpaceDN w:val="0"/>
              <w:adjustRightInd w:val="0"/>
              <w:spacing w:line="240" w:lineRule="auto"/>
              <w:jc w:val="center"/>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品目 （政府采购品目分类目录）</w:t>
            </w:r>
          </w:p>
        </w:tc>
        <w:tc>
          <w:tcPr>
            <w:tcW w:w="1397" w:type="dxa"/>
            <w:shd w:val="clear" w:color="auto" w:fill="FFFFFF"/>
            <w:tcMar>
              <w:top w:w="0" w:type="dxa"/>
              <w:right w:w="0" w:type="dxa"/>
            </w:tcMar>
            <w:vAlign w:val="center"/>
          </w:tcPr>
          <w:p w14:paraId="3AAC5116">
            <w:pPr>
              <w:autoSpaceDE w:val="0"/>
              <w:autoSpaceDN w:val="0"/>
              <w:adjustRightInd w:val="0"/>
              <w:spacing w:line="240" w:lineRule="auto"/>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计量单位</w:t>
            </w:r>
          </w:p>
        </w:tc>
        <w:tc>
          <w:tcPr>
            <w:tcW w:w="968" w:type="dxa"/>
            <w:shd w:val="clear" w:color="auto" w:fill="FFFFFF"/>
            <w:vAlign w:val="center"/>
          </w:tcPr>
          <w:p w14:paraId="7FAF820B">
            <w:pPr>
              <w:autoSpaceDE w:val="0"/>
              <w:autoSpaceDN w:val="0"/>
              <w:adjustRightInd w:val="0"/>
              <w:spacing w:line="240" w:lineRule="auto"/>
              <w:jc w:val="center"/>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rPr>
              <w:t>数量</w:t>
            </w:r>
          </w:p>
        </w:tc>
        <w:tc>
          <w:tcPr>
            <w:tcW w:w="1200" w:type="dxa"/>
            <w:shd w:val="clear" w:color="auto" w:fill="FFFFFF"/>
            <w:vAlign w:val="center"/>
          </w:tcPr>
          <w:p w14:paraId="0727C6FC">
            <w:pPr>
              <w:autoSpaceDE w:val="0"/>
              <w:autoSpaceDN w:val="0"/>
              <w:adjustRightInd w:val="0"/>
              <w:spacing w:line="240" w:lineRule="auto"/>
              <w:jc w:val="center"/>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总</w:t>
            </w:r>
            <w:r>
              <w:rPr>
                <w:rFonts w:hint="eastAsia" w:ascii="仿宋_GB2312" w:hAnsi="仿宋_GB2312" w:eastAsia="仿宋_GB2312" w:cs="仿宋_GB2312"/>
                <w:color w:val="auto"/>
                <w:kern w:val="0"/>
                <w:sz w:val="28"/>
                <w:szCs w:val="28"/>
                <w:highlight w:val="none"/>
              </w:rPr>
              <w:t>预算</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元</w:t>
            </w:r>
            <w:r>
              <w:rPr>
                <w:rFonts w:hint="eastAsia" w:ascii="仿宋_GB2312" w:hAnsi="仿宋_GB2312" w:eastAsia="仿宋_GB2312" w:cs="仿宋_GB2312"/>
                <w:color w:val="auto"/>
                <w:kern w:val="0"/>
                <w:sz w:val="28"/>
                <w:szCs w:val="28"/>
                <w:highlight w:val="none"/>
                <w:lang w:eastAsia="zh-CN"/>
              </w:rPr>
              <w:t>）</w:t>
            </w:r>
          </w:p>
        </w:tc>
        <w:tc>
          <w:tcPr>
            <w:tcW w:w="2065" w:type="dxa"/>
            <w:shd w:val="clear" w:color="auto" w:fill="FFFFFF"/>
            <w:tcMar>
              <w:top w:w="0" w:type="dxa"/>
              <w:right w:w="0" w:type="dxa"/>
            </w:tcMar>
            <w:vAlign w:val="center"/>
          </w:tcPr>
          <w:p w14:paraId="0B1CE406">
            <w:pPr>
              <w:autoSpaceDE w:val="0"/>
              <w:autoSpaceDN w:val="0"/>
              <w:adjustRightInd w:val="0"/>
              <w:spacing w:line="240" w:lineRule="auto"/>
              <w:jc w:val="center"/>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rPr>
              <w:t>是否进口</w:t>
            </w:r>
            <w:r>
              <w:rPr>
                <w:rFonts w:hint="eastAsia" w:ascii="仿宋_GB2312" w:hAnsi="仿宋_GB2312" w:eastAsia="仿宋_GB2312" w:cs="仿宋_GB2312"/>
                <w:color w:val="auto"/>
                <w:kern w:val="0"/>
                <w:sz w:val="28"/>
                <w:szCs w:val="28"/>
                <w:highlight w:val="none"/>
                <w:lang w:val="en-US" w:eastAsia="zh-CN"/>
              </w:rPr>
              <w:t xml:space="preserve">      </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货物类提供</w:t>
            </w:r>
            <w:r>
              <w:rPr>
                <w:rFonts w:hint="eastAsia" w:ascii="仿宋_GB2312" w:hAnsi="仿宋_GB2312" w:eastAsia="仿宋_GB2312" w:cs="仿宋_GB2312"/>
                <w:color w:val="auto"/>
                <w:kern w:val="0"/>
                <w:sz w:val="28"/>
                <w:szCs w:val="28"/>
                <w:highlight w:val="none"/>
                <w:lang w:eastAsia="zh-CN"/>
              </w:rPr>
              <w:t>）</w:t>
            </w:r>
          </w:p>
        </w:tc>
      </w:tr>
      <w:tr w14:paraId="2F76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80" w:type="dxa"/>
            <w:shd w:val="clear" w:color="auto" w:fill="FFFFFF"/>
            <w:tcMar>
              <w:top w:w="0" w:type="dxa"/>
              <w:right w:w="0" w:type="dxa"/>
            </w:tcMar>
            <w:vAlign w:val="center"/>
          </w:tcPr>
          <w:p w14:paraId="4FAF42DE">
            <w:pPr>
              <w:autoSpaceDE w:val="0"/>
              <w:autoSpaceDN w:val="0"/>
              <w:adjustRightInd w:val="0"/>
              <w:jc w:val="center"/>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  自动洗胃机（抢救室）  </w:t>
            </w:r>
          </w:p>
        </w:tc>
        <w:tc>
          <w:tcPr>
            <w:tcW w:w="2060" w:type="dxa"/>
            <w:shd w:val="clear" w:color="auto" w:fill="FFFFFF"/>
            <w:tcMar>
              <w:top w:w="0" w:type="dxa"/>
              <w:right w:w="0" w:type="dxa"/>
            </w:tcMar>
            <w:vAlign w:val="center"/>
          </w:tcPr>
          <w:p w14:paraId="0794CEF9">
            <w:pPr>
              <w:autoSpaceDE w:val="0"/>
              <w:autoSpaceDN w:val="0"/>
              <w:adjustRightInd w:val="0"/>
              <w:jc w:val="center"/>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val="en-US" w:eastAsia="zh-CN"/>
              </w:rPr>
              <w:t>A02322500、急救和生命支持设备</w:t>
            </w:r>
          </w:p>
        </w:tc>
        <w:tc>
          <w:tcPr>
            <w:tcW w:w="1397" w:type="dxa"/>
            <w:shd w:val="clear" w:color="auto" w:fill="FFFFFF"/>
            <w:tcMar>
              <w:top w:w="0" w:type="dxa"/>
              <w:right w:w="0" w:type="dxa"/>
            </w:tcMar>
            <w:vAlign w:val="center"/>
          </w:tcPr>
          <w:p w14:paraId="72D4CB52">
            <w:pPr>
              <w:autoSpaceDE w:val="0"/>
              <w:autoSpaceDN w:val="0"/>
              <w:adjustRightInd w:val="0"/>
              <w:jc w:val="center"/>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 台   </w:t>
            </w:r>
          </w:p>
        </w:tc>
        <w:tc>
          <w:tcPr>
            <w:tcW w:w="968" w:type="dxa"/>
            <w:shd w:val="clear" w:color="auto" w:fill="FFFFFF"/>
            <w:vAlign w:val="center"/>
          </w:tcPr>
          <w:p w14:paraId="6888F0B6">
            <w:pPr>
              <w:autoSpaceDE w:val="0"/>
              <w:autoSpaceDN w:val="0"/>
              <w:adjustRightInd w:val="0"/>
              <w:jc w:val="center"/>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  1  </w:t>
            </w:r>
          </w:p>
        </w:tc>
        <w:tc>
          <w:tcPr>
            <w:tcW w:w="1200" w:type="dxa"/>
            <w:shd w:val="clear" w:color="auto" w:fill="FFFFFF"/>
            <w:vAlign w:val="center"/>
          </w:tcPr>
          <w:p w14:paraId="4C305FEB">
            <w:pPr>
              <w:autoSpaceDE w:val="0"/>
              <w:autoSpaceDN w:val="0"/>
              <w:adjustRightInd w:val="0"/>
              <w:jc w:val="center"/>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  4  </w:t>
            </w:r>
          </w:p>
        </w:tc>
        <w:tc>
          <w:tcPr>
            <w:tcW w:w="2065" w:type="dxa"/>
            <w:shd w:val="clear" w:color="auto" w:fill="FFFFFF"/>
            <w:tcMar>
              <w:top w:w="0" w:type="dxa"/>
              <w:right w:w="0" w:type="dxa"/>
            </w:tcMar>
            <w:vAlign w:val="center"/>
          </w:tcPr>
          <w:p w14:paraId="6562782E">
            <w:pPr>
              <w:autoSpaceDE w:val="0"/>
              <w:autoSpaceDN w:val="0"/>
              <w:adjustRightInd w:val="0"/>
              <w:jc w:val="center"/>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  不限 </w:t>
            </w:r>
          </w:p>
        </w:tc>
      </w:tr>
    </w:tbl>
    <w:p w14:paraId="0E3F5DE1">
      <w:pPr>
        <w:numPr>
          <w:ilvl w:val="0"/>
          <w:numId w:val="0"/>
        </w:numPr>
        <w:rPr>
          <w:rFonts w:hint="eastAsia"/>
          <w:b/>
          <w:bCs/>
          <w:color w:val="auto"/>
          <w:highlight w:val="none"/>
          <w:lang w:val="en-US" w:eastAsia="zh-CN"/>
        </w:rPr>
      </w:pP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auto"/>
          <w:sz w:val="28"/>
          <w:szCs w:val="28"/>
          <w:highlight w:val="none"/>
          <w:lang w:val="en-US" w:eastAsia="zh-CN"/>
        </w:rPr>
        <w:t>五</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auto"/>
          <w:sz w:val="28"/>
          <w:szCs w:val="28"/>
          <w:highlight w:val="none"/>
          <w:lang w:val="en-US" w:eastAsia="zh-CN"/>
        </w:rPr>
        <w:t>按照规定及项目情况设置投标供应商资格要求：</w:t>
      </w:r>
    </w:p>
    <w:p w14:paraId="2926FFA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投标人必须具有独立法人资格，《营业执照》、《税务登记证》、《组织机构代码证》或“三证合一”的《营业执照》并具有相关经营范围（提供相关证明扫描件，原件备查）；</w:t>
      </w:r>
    </w:p>
    <w:p w14:paraId="19D18C1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投标人提供的设备为第一类医疗器械的，应当提供医疗行业主管部门签发的有效的《医疗器械备案凭证》；投标人提供的设备为第二、三类医疗器械的，应当提供医疗行业主管部门签发的涵盖投标人提供设备的《医疗器械注册证》。投标人应确保货物与注册证或备案凭证所附之产品技术要求相符。如所供产品不属于第一、二、三类医疗器械的，可以不提供《医疗器械备案凭证》或《医疗器械注册证》，但需提供投标人关于所供产品不属于医疗器械的相关说明（加盖投标人公章）</w:t>
      </w:r>
    </w:p>
    <w:p w14:paraId="2F1B00F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若所供产品为进口产品，投标人必须是所供产品的制造商或合法代理商或合法授权投标人（提供相关证明扫描件）；若所供产品是国产产品（非进口产品），则投标人不需要提供其为所供产品的制造商或合法代理商或合法授权投标人的证明。</w:t>
      </w:r>
    </w:p>
    <w:p w14:paraId="7C57DB4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若所供产品为进口产品，则投标人需提供由制造商或授权的中国总代理签署的合法有效的保修、维修承诺函（免费保修期满足招标文件要求）扫描件；若所供产品为国产产品，则无需提供。</w:t>
      </w:r>
    </w:p>
    <w:p w14:paraId="7FC0503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投标人必须承诺参与本项目投标前三年内，在经营活动中没有重大违法记录，以及参与本项目政府采购活动时不存在被有关部门禁止参与政府采购活动且在有效期内的情况（提供承诺函）；</w:t>
      </w:r>
    </w:p>
    <w:p w14:paraId="4EEEB5CB">
      <w:pPr>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六</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技术</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服务</w:t>
      </w:r>
      <w:r>
        <w:rPr>
          <w:rFonts w:hint="eastAsia" w:ascii="仿宋_GB2312" w:hAnsi="仿宋_GB2312" w:eastAsia="仿宋_GB2312" w:cs="仿宋_GB2312"/>
          <w:b/>
          <w:bCs/>
          <w:color w:val="auto"/>
          <w:sz w:val="28"/>
          <w:szCs w:val="28"/>
          <w:highlight w:val="none"/>
        </w:rPr>
        <w:t>要求与商务要求</w:t>
      </w:r>
      <w:r>
        <w:rPr>
          <w:rFonts w:hint="eastAsia" w:ascii="仿宋_GB2312" w:hAnsi="仿宋_GB2312" w:eastAsia="仿宋_GB2312" w:cs="仿宋_GB2312"/>
          <w:b/>
          <w:bCs/>
          <w:color w:val="auto"/>
          <w:sz w:val="28"/>
          <w:szCs w:val="28"/>
          <w:highlight w:val="none"/>
          <w:lang w:eastAsia="zh-CN"/>
        </w:rPr>
        <w:t>：</w:t>
      </w:r>
    </w:p>
    <w:p w14:paraId="3FEA7243">
      <w:pPr>
        <w:numPr>
          <w:ilvl w:val="0"/>
          <w:numId w:val="6"/>
        </w:numPr>
        <w:ind w:left="425" w:leftChars="0" w:hanging="425" w:firstLineChars="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技术要求</w:t>
      </w:r>
      <w:r>
        <w:rPr>
          <w:rFonts w:hint="eastAsia" w:ascii="仿宋_GB2312" w:hAnsi="仿宋_GB2312" w:eastAsia="仿宋_GB2312" w:cs="仿宋_GB2312"/>
          <w:color w:val="auto"/>
          <w:sz w:val="28"/>
          <w:szCs w:val="28"/>
          <w:highlight w:val="none"/>
          <w:lang w:eastAsia="zh-CN"/>
        </w:rPr>
        <w:t>：</w:t>
      </w:r>
    </w:p>
    <w:p w14:paraId="6F89A746">
      <w:pPr>
        <w:numPr>
          <w:ilvl w:val="0"/>
          <w:numId w:val="7"/>
        </w:numPr>
        <w:rPr>
          <w:b/>
          <w:bCs/>
          <w:color w:val="auto"/>
          <w:sz w:val="24"/>
          <w:szCs w:val="24"/>
          <w:highlight w:val="none"/>
        </w:rPr>
      </w:pPr>
      <w:r>
        <w:rPr>
          <w:rFonts w:hint="eastAsia"/>
          <w:b/>
          <w:bCs/>
          <w:color w:val="auto"/>
          <w:sz w:val="24"/>
          <w:szCs w:val="24"/>
          <w:highlight w:val="none"/>
        </w:rPr>
        <w:t>技术</w:t>
      </w:r>
      <w:r>
        <w:rPr>
          <w:rFonts w:hint="eastAsia"/>
          <w:b/>
          <w:bCs/>
          <w:color w:val="auto"/>
          <w:sz w:val="24"/>
          <w:szCs w:val="24"/>
          <w:highlight w:val="none"/>
          <w:lang w:val="en-US" w:eastAsia="zh-CN"/>
        </w:rPr>
        <w:t>要求</w:t>
      </w:r>
    </w:p>
    <w:tbl>
      <w:tblPr>
        <w:tblStyle w:val="6"/>
        <w:tblW w:w="75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9"/>
        <w:gridCol w:w="6926"/>
      </w:tblGrid>
      <w:tr w14:paraId="5CAFE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F6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CDF3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无油膜式泵设计。</w:t>
            </w:r>
          </w:p>
        </w:tc>
      </w:tr>
      <w:tr w14:paraId="16FEA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36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06A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进出胃液路完全分离控制（内部独立液路、外部独立插口）。</w:t>
            </w:r>
          </w:p>
        </w:tc>
      </w:tr>
      <w:tr w14:paraId="338F4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64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C7E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配备强力换向防堵塞结构，确保管路通畅。</w:t>
            </w:r>
          </w:p>
        </w:tc>
      </w:tr>
      <w:tr w14:paraId="04CDC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12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AF6B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单片机自动压力反馈控制系统，实时调节压力与液量。</w:t>
            </w:r>
          </w:p>
        </w:tc>
      </w:tr>
      <w:tr w14:paraId="314CC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20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C92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预置式进出胃压力设置功能，压力调节范围：47kPa-60kPa。</w:t>
            </w:r>
          </w:p>
        </w:tc>
      </w:tr>
      <w:tr w14:paraId="6622B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63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1401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点动控制功能，实现进出胃液量平衡（误差≤250ml/次）。</w:t>
            </w:r>
          </w:p>
        </w:tc>
      </w:tr>
      <w:tr w14:paraId="70CC0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6D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6537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数字屏显进出胃压力、液量，精度误差≤±5%。</w:t>
            </w:r>
          </w:p>
        </w:tc>
      </w:tr>
      <w:tr w14:paraId="4FBEC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F9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E7E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压力、液量双重安全保护机制，超限自动停机并报警。</w:t>
            </w:r>
          </w:p>
        </w:tc>
      </w:tr>
      <w:tr w14:paraId="3746A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72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B9FD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强吸出胃功能（单次出胃液量≥450ml），适用于饱腹患者高效洗胃。</w:t>
            </w:r>
          </w:p>
        </w:tc>
      </w:tr>
      <w:tr w14:paraId="039E9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03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265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洗胃压力：47kPa-55kPa（可调）</w:t>
            </w:r>
          </w:p>
        </w:tc>
      </w:tr>
      <w:tr w14:paraId="22A3A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A4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79B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单次进胃液量：≤350ml</w:t>
            </w:r>
          </w:p>
        </w:tc>
      </w:tr>
      <w:tr w14:paraId="283F4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3B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62B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单次出胃液量：≤450ml</w:t>
            </w:r>
          </w:p>
        </w:tc>
      </w:tr>
      <w:tr w14:paraId="608FC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F6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F53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强吸出胃液量：≥450ml</w:t>
            </w:r>
          </w:p>
        </w:tc>
      </w:tr>
      <w:tr w14:paraId="27F8B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56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C83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噪声：≤60dB(A)（满载工况）</w:t>
            </w:r>
          </w:p>
        </w:tc>
      </w:tr>
      <w:tr w14:paraId="3B02A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FF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6FB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输入功率：≤150W</w:t>
            </w:r>
          </w:p>
        </w:tc>
      </w:tr>
      <w:tr w14:paraId="0D9DE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91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F9B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电源适配：AC220V±10%，50Hz±1%</w:t>
            </w:r>
          </w:p>
        </w:tc>
      </w:tr>
    </w:tbl>
    <w:p w14:paraId="028B3791">
      <w:pPr>
        <w:numPr>
          <w:ilvl w:val="0"/>
          <w:numId w:val="0"/>
        </w:numPr>
        <w:ind w:leftChars="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配置清单</w:t>
      </w:r>
    </w:p>
    <w:tbl>
      <w:tblPr>
        <w:tblStyle w:val="6"/>
        <w:tblW w:w="54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5"/>
        <w:gridCol w:w="3476"/>
        <w:gridCol w:w="1163"/>
      </w:tblGrid>
      <w:tr w14:paraId="31935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7F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39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主机</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2C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1台</w:t>
            </w:r>
          </w:p>
        </w:tc>
      </w:tr>
      <w:tr w14:paraId="229E4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BB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39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一次性吸引管</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EF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3包</w:t>
            </w:r>
          </w:p>
        </w:tc>
      </w:tr>
      <w:tr w14:paraId="4DED1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61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70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一次性使用胃管</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20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3根</w:t>
            </w:r>
          </w:p>
        </w:tc>
      </w:tr>
      <w:tr w14:paraId="13993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DC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ED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2000ml储液瓶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01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1个</w:t>
            </w:r>
          </w:p>
        </w:tc>
      </w:tr>
      <w:tr w14:paraId="23B3B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4C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A6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强吸负压管</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10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1根</w:t>
            </w:r>
          </w:p>
        </w:tc>
      </w:tr>
    </w:tbl>
    <w:p w14:paraId="01920C8B">
      <w:pPr>
        <w:numPr>
          <w:ilvl w:val="0"/>
          <w:numId w:val="0"/>
        </w:numPr>
        <w:ind w:leftChars="0"/>
        <w:jc w:val="left"/>
        <w:rPr>
          <w:rFonts w:hint="eastAsia" w:ascii="仿宋_GB2312" w:hAnsi="仿宋_GB2312" w:eastAsia="仿宋_GB2312" w:cs="仿宋_GB2312"/>
          <w:color w:val="auto"/>
          <w:sz w:val="28"/>
          <w:szCs w:val="28"/>
          <w:highlight w:val="none"/>
        </w:rPr>
      </w:pPr>
    </w:p>
    <w:p w14:paraId="77F4279D">
      <w:pPr>
        <w:numPr>
          <w:ilvl w:val="0"/>
          <w:numId w:val="0"/>
        </w:numPr>
        <w:ind w:left="420" w:leftChars="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配套耗材：</w:t>
      </w:r>
    </w:p>
    <w:p w14:paraId="52A5D1CE">
      <w:pPr>
        <w:numPr>
          <w:ilvl w:val="0"/>
          <w:numId w:val="0"/>
        </w:numPr>
        <w:ind w:left="420" w:leftChars="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一次性使用胃管  最高限价：35元</w:t>
      </w:r>
    </w:p>
    <w:p w14:paraId="27D399D1">
      <w:pPr>
        <w:numPr>
          <w:ilvl w:val="0"/>
          <w:numId w:val="0"/>
        </w:numPr>
        <w:ind w:left="420" w:leftChars="0"/>
        <w:jc w:val="left"/>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一次性吸引管    最高限价：82元</w:t>
      </w:r>
    </w:p>
    <w:p w14:paraId="21230C9A">
      <w:pPr>
        <w:numPr>
          <w:ilvl w:val="0"/>
          <w:numId w:val="6"/>
        </w:numPr>
        <w:ind w:left="425" w:leftChars="0" w:hanging="425" w:firstLineChars="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商务要求：</w:t>
      </w:r>
    </w:p>
    <w:tbl>
      <w:tblPr>
        <w:tblStyle w:val="6"/>
        <w:tblW w:w="10365" w:type="dxa"/>
        <w:jc w:val="center"/>
        <w:tblLayout w:type="autofit"/>
        <w:tblCellMar>
          <w:top w:w="0" w:type="dxa"/>
          <w:left w:w="108" w:type="dxa"/>
          <w:bottom w:w="0" w:type="dxa"/>
          <w:right w:w="108" w:type="dxa"/>
        </w:tblCellMar>
      </w:tblPr>
      <w:tblGrid>
        <w:gridCol w:w="525"/>
        <w:gridCol w:w="735"/>
        <w:gridCol w:w="1020"/>
        <w:gridCol w:w="8085"/>
      </w:tblGrid>
      <w:tr w14:paraId="74E6B5B0">
        <w:tblPrEx>
          <w:tblCellMar>
            <w:top w:w="0" w:type="dxa"/>
            <w:left w:w="108" w:type="dxa"/>
            <w:bottom w:w="0" w:type="dxa"/>
            <w:right w:w="108" w:type="dxa"/>
          </w:tblCellMar>
        </w:tblPrEx>
        <w:trPr>
          <w:trHeight w:val="7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8814">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序号</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057C4">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商务需求项</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5F9F">
            <w:pPr>
              <w:widowControl/>
              <w:jc w:val="center"/>
              <w:textAlignment w:val="center"/>
              <w:rPr>
                <w:rFonts w:ascii="仿宋_GB2312" w:hAnsi="宋体" w:eastAsia="仿宋_GB2312" w:cs="仿宋_GB2312"/>
                <w:b/>
                <w:bCs/>
                <w:color w:val="auto"/>
                <w:sz w:val="28"/>
                <w:szCs w:val="28"/>
                <w:highlight w:val="none"/>
              </w:rPr>
            </w:pPr>
            <w:r>
              <w:rPr>
                <w:rFonts w:hint="eastAsia" w:ascii="微软雅黑" w:hAnsi="微软雅黑" w:eastAsia="微软雅黑" w:cs="微软雅黑"/>
                <w:color w:val="auto"/>
                <w:kern w:val="0"/>
                <w:sz w:val="28"/>
                <w:szCs w:val="28"/>
                <w:highlight w:val="none"/>
                <w:lang w:eastAsia="zh-CN" w:bidi="ar"/>
              </w:rPr>
              <w:t>★</w:t>
            </w:r>
            <w:r>
              <w:rPr>
                <w:rFonts w:hint="eastAsia" w:ascii="仿宋_GB2312" w:hAnsi="宋体" w:eastAsia="仿宋_GB2312" w:cs="仿宋_GB2312"/>
                <w:b/>
                <w:bCs/>
                <w:color w:val="auto"/>
                <w:kern w:val="0"/>
                <w:sz w:val="28"/>
                <w:szCs w:val="28"/>
                <w:highlight w:val="none"/>
                <w:lang w:bidi="ar"/>
              </w:rPr>
              <w:t>商务要求</w:t>
            </w:r>
          </w:p>
        </w:tc>
      </w:tr>
      <w:tr w14:paraId="22B3F8CC">
        <w:tblPrEx>
          <w:tblCellMar>
            <w:top w:w="0" w:type="dxa"/>
            <w:left w:w="108" w:type="dxa"/>
            <w:bottom w:w="0" w:type="dxa"/>
            <w:right w:w="108" w:type="dxa"/>
          </w:tblCellMar>
        </w:tblPrEx>
        <w:trPr>
          <w:trHeight w:val="780"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1F87B9">
            <w:pPr>
              <w:widowControl/>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（一）免费保修期内售后服务要求</w:t>
            </w:r>
          </w:p>
        </w:tc>
      </w:tr>
      <w:tr w14:paraId="51105293">
        <w:tblPrEx>
          <w:tblCellMar>
            <w:top w:w="0" w:type="dxa"/>
            <w:left w:w="108" w:type="dxa"/>
            <w:bottom w:w="0" w:type="dxa"/>
            <w:right w:w="108" w:type="dxa"/>
          </w:tblCellMar>
        </w:tblPrEx>
        <w:trPr>
          <w:trHeight w:val="750"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029A7">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332B9">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免费保修期</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6DA7">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FE23">
            <w:pPr>
              <w:widowControl/>
              <w:textAlignment w:val="center"/>
              <w:rPr>
                <w:rFonts w:ascii="仿宋_GB2312" w:hAnsi="宋体" w:eastAsia="仿宋_GB2312" w:cs="仿宋_GB2312"/>
                <w:color w:val="auto"/>
                <w:sz w:val="28"/>
                <w:szCs w:val="28"/>
                <w:highlight w:val="none"/>
              </w:rPr>
            </w:pPr>
            <w:r>
              <w:rPr>
                <w:rFonts w:hint="eastAsia" w:ascii="仿宋_GB2312" w:hAnsi="宋体" w:eastAsia="仿宋_GB2312" w:cs="仿宋_GB2312"/>
                <w:color w:val="auto"/>
                <w:kern w:val="0"/>
                <w:sz w:val="28"/>
                <w:szCs w:val="28"/>
                <w:highlight w:val="none"/>
                <w:lang w:bidi="ar"/>
              </w:rPr>
              <w:t>设备原厂（含附件）免费保修期为</w:t>
            </w:r>
            <w:r>
              <w:rPr>
                <w:rStyle w:val="13"/>
                <w:rFonts w:hint="eastAsia" w:hAnsi="宋体" w:eastAsia="仿宋_GB2312"/>
                <w:color w:val="auto"/>
                <w:highlight w:val="none"/>
                <w:lang w:val="en-US" w:eastAsia="zh-CN" w:bidi="ar"/>
              </w:rPr>
              <w:t>5</w:t>
            </w:r>
            <w:r>
              <w:rPr>
                <w:rStyle w:val="14"/>
                <w:rFonts w:hint="default" w:hAnsi="宋体"/>
                <w:color w:val="auto"/>
                <w:highlight w:val="none"/>
                <w:lang w:bidi="ar"/>
              </w:rPr>
              <w:t>年，自验收报告签字之日开始计算。</w:t>
            </w:r>
          </w:p>
        </w:tc>
      </w:tr>
      <w:tr w14:paraId="7072B8BA">
        <w:tblPrEx>
          <w:tblCellMar>
            <w:top w:w="0" w:type="dxa"/>
            <w:left w:w="108" w:type="dxa"/>
            <w:bottom w:w="0" w:type="dxa"/>
            <w:right w:w="108" w:type="dxa"/>
          </w:tblCellMar>
        </w:tblPrEx>
        <w:trPr>
          <w:trHeight w:val="22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235C9">
            <w:pPr>
              <w:jc w:val="center"/>
              <w:rPr>
                <w:rFonts w:ascii="仿宋_GB2312" w:hAnsi="宋体" w:eastAsia="仿宋_GB2312" w:cs="仿宋_GB2312"/>
                <w:b/>
                <w:bCs/>
                <w:color w:val="auto"/>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99AAC">
            <w:pPr>
              <w:jc w:val="center"/>
              <w:rPr>
                <w:rFonts w:ascii="仿宋_GB2312" w:hAnsi="宋体" w:eastAsia="仿宋_GB2312" w:cs="仿宋_GB2312"/>
                <w:b/>
                <w:bCs/>
                <w:color w:val="auto"/>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E3F1">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1.2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A43E">
            <w:pPr>
              <w:widowControl/>
              <w:textAlignment w:val="center"/>
              <w:rPr>
                <w:rFonts w:ascii="仿宋_GB2312" w:hAnsi="宋体" w:eastAsia="仿宋_GB2312" w:cs="仿宋_GB2312"/>
                <w:color w:val="auto"/>
                <w:sz w:val="28"/>
                <w:szCs w:val="28"/>
                <w:highlight w:val="none"/>
              </w:rPr>
            </w:pPr>
            <w:r>
              <w:rPr>
                <w:rFonts w:hint="eastAsia" w:ascii="仿宋_GB2312" w:hAnsi="宋体" w:eastAsia="仿宋_GB2312" w:cs="仿宋_GB2312"/>
                <w:color w:val="auto"/>
                <w:kern w:val="0"/>
                <w:sz w:val="28"/>
                <w:szCs w:val="28"/>
                <w:highlight w:val="none"/>
                <w:lang w:bidi="ar"/>
              </w:rPr>
              <w:t>因质量问题造成设备全部或部分停止使用的时间，保修期予以相应的延长。在保修期内乙方将免费维修和更换属质量原因造成的零部件损坏，保修期外零部件的损坏，提供的配件只收配件成本费。保修期满后，乙方还必须提供设备的终身维护。</w:t>
            </w:r>
          </w:p>
        </w:tc>
      </w:tr>
      <w:tr w14:paraId="6822E24E">
        <w:tblPrEx>
          <w:tblCellMar>
            <w:top w:w="0" w:type="dxa"/>
            <w:left w:w="108" w:type="dxa"/>
            <w:bottom w:w="0" w:type="dxa"/>
            <w:right w:w="108" w:type="dxa"/>
          </w:tblCellMar>
        </w:tblPrEx>
        <w:trPr>
          <w:trHeight w:val="7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B6015">
            <w:pPr>
              <w:jc w:val="center"/>
              <w:rPr>
                <w:rFonts w:ascii="仿宋_GB2312" w:hAnsi="宋体" w:eastAsia="仿宋_GB2312" w:cs="仿宋_GB2312"/>
                <w:b/>
                <w:bCs/>
                <w:color w:val="auto"/>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F92E0">
            <w:pPr>
              <w:jc w:val="center"/>
              <w:rPr>
                <w:rFonts w:ascii="仿宋_GB2312" w:hAnsi="宋体" w:eastAsia="仿宋_GB2312" w:cs="仿宋_GB2312"/>
                <w:b/>
                <w:bCs/>
                <w:color w:val="auto"/>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C804">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AE7F">
            <w:pPr>
              <w:widowControl/>
              <w:textAlignment w:val="center"/>
              <w:rPr>
                <w:rFonts w:ascii="仿宋_GB2312" w:hAnsi="宋体" w:eastAsia="仿宋_GB2312" w:cs="仿宋_GB2312"/>
                <w:color w:val="auto"/>
                <w:sz w:val="28"/>
                <w:szCs w:val="28"/>
                <w:highlight w:val="none"/>
              </w:rPr>
            </w:pPr>
            <w:r>
              <w:rPr>
                <w:rFonts w:hint="eastAsia" w:ascii="仿宋_GB2312" w:hAnsi="宋体" w:eastAsia="仿宋_GB2312" w:cs="仿宋_GB2312"/>
                <w:color w:val="auto"/>
                <w:kern w:val="0"/>
                <w:sz w:val="28"/>
                <w:szCs w:val="28"/>
                <w:highlight w:val="none"/>
                <w:lang w:bidi="ar"/>
              </w:rPr>
              <w:t>由生产厂家提供售后服务，生产厂家有固定、专业的售后服务机构，有受过专业培训的售后服务人员对采购人单位使用人员进行设备的基本结构、性能，日常的使用保养方法，紧急情况处理等相关内容的培训，并对采购人维修工程师进行工作原理，操作使用、维修维护、常见故障排除方法培训，使其熟悉设备的运行环境，并对设备的性能有详细的了解和熟练掌握设备的使用方法，不定期到采购单位巡检、每半年按采购人要求无条件提供预防性维护检测报告，以及每年按采购人要求无条件进行仪器校准，并出具校准报告（中标</w:t>
            </w:r>
            <w:r>
              <w:rPr>
                <w:rFonts w:hint="eastAsia" w:ascii="仿宋_GB2312" w:hAnsi="宋体" w:eastAsia="仿宋_GB2312" w:cs="仿宋_GB2312"/>
                <w:color w:val="auto"/>
                <w:kern w:val="0"/>
                <w:sz w:val="28"/>
                <w:szCs w:val="28"/>
                <w:highlight w:val="none"/>
                <w:lang w:eastAsia="zh-CN" w:bidi="ar"/>
              </w:rPr>
              <w:t>投标人</w:t>
            </w:r>
            <w:r>
              <w:rPr>
                <w:rFonts w:hint="eastAsia" w:ascii="仿宋_GB2312" w:hAnsi="宋体" w:eastAsia="仿宋_GB2312" w:cs="仿宋_GB2312"/>
                <w:color w:val="auto"/>
                <w:kern w:val="0"/>
                <w:sz w:val="28"/>
                <w:szCs w:val="28"/>
                <w:highlight w:val="none"/>
                <w:lang w:bidi="ar"/>
              </w:rPr>
              <w:t>不得向采购人收取额外的费用），及时发现和处理问题，确保设备正常和安全使用并得到良好的维护保养，并且提供售后服务机构地址、负责人名单、工程师名单、联系电话。在保修期内，机器若发生故障，维修人员须在4小时内响应，24小时内维修到位，对到达现场后24个工作小时内不能解决的故障，投标人须提供样机应急，所更换的零配件须为通过原厂认证的合格零配件。</w:t>
            </w:r>
          </w:p>
        </w:tc>
      </w:tr>
      <w:tr w14:paraId="5985F53A">
        <w:tblPrEx>
          <w:tblCellMar>
            <w:top w:w="0" w:type="dxa"/>
            <w:left w:w="108" w:type="dxa"/>
            <w:bottom w:w="0" w:type="dxa"/>
            <w:right w:w="108" w:type="dxa"/>
          </w:tblCellMar>
        </w:tblPrEx>
        <w:trPr>
          <w:trHeight w:val="75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3D5D">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68E6">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65C4">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2.1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08E7">
            <w:pPr>
              <w:widowControl/>
              <w:textAlignment w:val="center"/>
              <w:rPr>
                <w:rFonts w:ascii="仿宋_GB2312" w:hAnsi="宋体" w:eastAsia="仿宋_GB2312" w:cs="仿宋_GB2312"/>
                <w:color w:val="auto"/>
                <w:sz w:val="28"/>
                <w:szCs w:val="28"/>
                <w:highlight w:val="none"/>
              </w:rPr>
            </w:pPr>
            <w:r>
              <w:rPr>
                <w:rFonts w:hint="eastAsia" w:ascii="仿宋_GB2312" w:hAnsi="宋体" w:eastAsia="仿宋_GB2312" w:cs="仿宋_GB2312"/>
                <w:color w:val="auto"/>
                <w:kern w:val="0"/>
                <w:sz w:val="28"/>
                <w:szCs w:val="28"/>
                <w:highlight w:val="none"/>
                <w:lang w:bidi="ar"/>
              </w:rPr>
              <w:t>投标人应按其投标文件中的承诺，进行其他售后服务工作。</w:t>
            </w:r>
          </w:p>
        </w:tc>
      </w:tr>
      <w:tr w14:paraId="7BE287CC">
        <w:tblPrEx>
          <w:tblCellMar>
            <w:top w:w="0" w:type="dxa"/>
            <w:left w:w="108" w:type="dxa"/>
            <w:bottom w:w="0" w:type="dxa"/>
            <w:right w:w="108" w:type="dxa"/>
          </w:tblCellMar>
        </w:tblPrEx>
        <w:trPr>
          <w:trHeight w:val="375"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CCD59B">
            <w:pPr>
              <w:widowControl/>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（二）免费保修期外售后服务要求</w:t>
            </w:r>
          </w:p>
        </w:tc>
      </w:tr>
      <w:tr w14:paraId="72AA3265">
        <w:tblPrEx>
          <w:tblCellMar>
            <w:top w:w="0" w:type="dxa"/>
            <w:left w:w="108" w:type="dxa"/>
            <w:bottom w:w="0" w:type="dxa"/>
            <w:right w:w="108" w:type="dxa"/>
          </w:tblCellMar>
        </w:tblPrEx>
        <w:trPr>
          <w:trHeight w:val="187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09CD">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3A6F">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DCFF">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831A">
            <w:pPr>
              <w:widowControl/>
              <w:textAlignment w:val="center"/>
              <w:rPr>
                <w:rFonts w:ascii="仿宋_GB2312" w:hAnsi="宋体" w:eastAsia="仿宋_GB2312" w:cs="仿宋_GB2312"/>
                <w:color w:val="auto"/>
                <w:sz w:val="28"/>
                <w:szCs w:val="28"/>
                <w:highlight w:val="none"/>
              </w:rPr>
            </w:pPr>
            <w:r>
              <w:rPr>
                <w:rFonts w:hint="eastAsia" w:ascii="仿宋_GB2312" w:hAnsi="宋体" w:eastAsia="仿宋_GB2312" w:cs="仿宋_GB2312"/>
                <w:color w:val="auto"/>
                <w:kern w:val="0"/>
                <w:sz w:val="28"/>
                <w:szCs w:val="28"/>
                <w:highlight w:val="none"/>
                <w:lang w:bidi="ar"/>
              </w:rPr>
              <w:t>免费保修期结束后的维修只按优惠价格收取材料费，不收取人工费及差旅费，</w:t>
            </w:r>
            <w:r>
              <w:rPr>
                <w:rFonts w:hint="eastAsia" w:ascii="仿宋_GB2312" w:hAnsi="宋体" w:eastAsia="仿宋_GB2312" w:cs="仿宋_GB2312"/>
                <w:color w:val="auto"/>
                <w:kern w:val="0"/>
                <w:sz w:val="28"/>
                <w:szCs w:val="28"/>
                <w:highlight w:val="none"/>
                <w:lang w:eastAsia="zh-CN" w:bidi="ar"/>
              </w:rPr>
              <w:t>投标人</w:t>
            </w:r>
            <w:r>
              <w:rPr>
                <w:rFonts w:hint="eastAsia" w:ascii="仿宋_GB2312" w:hAnsi="宋体" w:eastAsia="仿宋_GB2312" w:cs="仿宋_GB2312"/>
                <w:color w:val="auto"/>
                <w:kern w:val="0"/>
                <w:sz w:val="28"/>
                <w:szCs w:val="28"/>
                <w:highlight w:val="none"/>
                <w:lang w:bidi="ar"/>
              </w:rPr>
              <w:t>须在签订合同前提供该设备免费保修期结束后的年度维保方案和报价，以作为采购人购买后续服务的基本保证。</w:t>
            </w:r>
          </w:p>
        </w:tc>
      </w:tr>
      <w:tr w14:paraId="1C83C9A0">
        <w:tblPrEx>
          <w:tblCellMar>
            <w:top w:w="0" w:type="dxa"/>
            <w:left w:w="108" w:type="dxa"/>
            <w:bottom w:w="0" w:type="dxa"/>
            <w:right w:w="108" w:type="dxa"/>
          </w:tblCellMar>
        </w:tblPrEx>
        <w:trPr>
          <w:trHeight w:val="375"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B78408">
            <w:pPr>
              <w:widowControl/>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（三）其他商务要求</w:t>
            </w:r>
          </w:p>
        </w:tc>
      </w:tr>
      <w:tr w14:paraId="3D245C77">
        <w:tblPrEx>
          <w:tblCellMar>
            <w:top w:w="0" w:type="dxa"/>
            <w:left w:w="108" w:type="dxa"/>
            <w:bottom w:w="0" w:type="dxa"/>
            <w:right w:w="108" w:type="dxa"/>
          </w:tblCellMar>
        </w:tblPrEx>
        <w:trPr>
          <w:trHeight w:val="3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EE2CF">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DB069B">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关于交货</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0926">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DC97">
            <w:pPr>
              <w:widowControl/>
              <w:textAlignment w:val="center"/>
              <w:rPr>
                <w:rFonts w:ascii="仿宋_GB2312" w:hAnsi="宋体" w:eastAsia="仿宋_GB2312" w:cs="仿宋_GB2312"/>
                <w:color w:val="auto"/>
                <w:sz w:val="28"/>
                <w:szCs w:val="28"/>
                <w:highlight w:val="none"/>
              </w:rPr>
            </w:pPr>
            <w:r>
              <w:rPr>
                <w:rFonts w:hint="eastAsia" w:ascii="仿宋_GB2312" w:hAnsi="宋体" w:eastAsia="仿宋_GB2312" w:cs="仿宋_GB2312"/>
                <w:color w:val="auto"/>
                <w:kern w:val="0"/>
                <w:sz w:val="28"/>
                <w:szCs w:val="28"/>
                <w:highlight w:val="none"/>
                <w:lang w:bidi="ar"/>
              </w:rPr>
              <w:t>合同签订或约定之日起</w:t>
            </w:r>
            <w:r>
              <w:rPr>
                <w:rStyle w:val="13"/>
                <w:rFonts w:hint="default" w:hAnsi="宋体"/>
                <w:color w:val="auto"/>
                <w:highlight w:val="none"/>
                <w:lang w:bidi="ar"/>
              </w:rPr>
              <w:t>30</w:t>
            </w:r>
            <w:r>
              <w:rPr>
                <w:rStyle w:val="14"/>
                <w:rFonts w:hint="default" w:hAnsi="宋体"/>
                <w:color w:val="auto"/>
                <w:highlight w:val="none"/>
                <w:lang w:bidi="ar"/>
              </w:rPr>
              <w:t>日历天内交货。</w:t>
            </w:r>
          </w:p>
        </w:tc>
      </w:tr>
      <w:tr w14:paraId="77F09181">
        <w:tblPrEx>
          <w:tblCellMar>
            <w:top w:w="0" w:type="dxa"/>
            <w:left w:w="108" w:type="dxa"/>
            <w:bottom w:w="0" w:type="dxa"/>
            <w:right w:w="108" w:type="dxa"/>
          </w:tblCellMar>
        </w:tblPrEx>
        <w:trPr>
          <w:trHeight w:val="3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87308">
            <w:pPr>
              <w:jc w:val="center"/>
              <w:rPr>
                <w:rFonts w:ascii="仿宋_GB2312" w:hAnsi="宋体" w:eastAsia="仿宋_GB2312" w:cs="仿宋_GB2312"/>
                <w:b/>
                <w:bCs/>
                <w:color w:val="auto"/>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A8B22">
            <w:pPr>
              <w:jc w:val="center"/>
              <w:rPr>
                <w:rFonts w:ascii="仿宋_GB2312" w:hAnsi="宋体" w:eastAsia="仿宋_GB2312" w:cs="仿宋_GB2312"/>
                <w:b/>
                <w:bCs/>
                <w:color w:val="auto"/>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34E8">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1.2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878E">
            <w:pPr>
              <w:widowControl/>
              <w:textAlignment w:val="center"/>
              <w:rPr>
                <w:rFonts w:ascii="仿宋_GB2312" w:hAnsi="宋体" w:eastAsia="仿宋_GB2312" w:cs="仿宋_GB2312"/>
                <w:color w:val="auto"/>
                <w:sz w:val="28"/>
                <w:szCs w:val="28"/>
                <w:highlight w:val="none"/>
              </w:rPr>
            </w:pPr>
            <w:r>
              <w:rPr>
                <w:rFonts w:hint="eastAsia" w:ascii="仿宋_GB2312" w:hAnsi="宋体" w:eastAsia="仿宋_GB2312" w:cs="仿宋_GB2312"/>
                <w:color w:val="auto"/>
                <w:kern w:val="0"/>
                <w:sz w:val="28"/>
                <w:szCs w:val="28"/>
                <w:highlight w:val="none"/>
                <w:lang w:bidi="ar"/>
              </w:rPr>
              <w:t>地点：采购人指定地点。</w:t>
            </w:r>
          </w:p>
        </w:tc>
      </w:tr>
      <w:tr w14:paraId="60648EDD">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03AAC">
            <w:pPr>
              <w:jc w:val="center"/>
              <w:rPr>
                <w:rFonts w:ascii="仿宋_GB2312" w:hAnsi="宋体" w:eastAsia="仿宋_GB2312" w:cs="仿宋_GB2312"/>
                <w:b/>
                <w:bCs/>
                <w:color w:val="auto"/>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98D5D">
            <w:pPr>
              <w:jc w:val="center"/>
              <w:rPr>
                <w:rFonts w:ascii="仿宋_GB2312" w:hAnsi="宋体" w:eastAsia="仿宋_GB2312" w:cs="仿宋_GB2312"/>
                <w:b/>
                <w:bCs/>
                <w:color w:val="auto"/>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B575">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0FA7">
            <w:pPr>
              <w:widowControl/>
              <w:textAlignment w:val="center"/>
              <w:rPr>
                <w:rFonts w:ascii="仿宋_GB2312" w:hAnsi="宋体" w:eastAsia="仿宋_GB2312" w:cs="仿宋_GB2312"/>
                <w:color w:val="auto"/>
                <w:sz w:val="28"/>
                <w:szCs w:val="28"/>
                <w:highlight w:val="none"/>
              </w:rPr>
            </w:pPr>
            <w:r>
              <w:rPr>
                <w:rFonts w:hint="eastAsia" w:ascii="仿宋_GB2312" w:hAnsi="宋体" w:eastAsia="仿宋_GB2312" w:cs="仿宋_GB2312"/>
                <w:color w:val="auto"/>
                <w:kern w:val="0"/>
                <w:sz w:val="28"/>
                <w:szCs w:val="28"/>
                <w:highlight w:val="none"/>
                <w:lang w:eastAsia="zh-CN" w:bidi="ar"/>
              </w:rPr>
              <w:t>投标人</w:t>
            </w:r>
            <w:r>
              <w:rPr>
                <w:rFonts w:hint="eastAsia" w:ascii="仿宋_GB2312" w:hAnsi="宋体" w:eastAsia="仿宋_GB2312" w:cs="仿宋_GB2312"/>
                <w:color w:val="auto"/>
                <w:kern w:val="0"/>
                <w:sz w:val="28"/>
                <w:szCs w:val="28"/>
                <w:highlight w:val="none"/>
                <w:lang w:bidi="ar"/>
              </w:rPr>
              <w:t>必须在交货之日</w:t>
            </w:r>
            <w:r>
              <w:rPr>
                <w:rFonts w:hint="eastAsia" w:ascii="仿宋_GB2312" w:hAnsi="宋体" w:eastAsia="仿宋_GB2312" w:cs="仿宋_GB2312"/>
                <w:b w:val="0"/>
                <w:bCs w:val="0"/>
                <w:color w:val="auto"/>
                <w:kern w:val="0"/>
                <w:sz w:val="28"/>
                <w:szCs w:val="28"/>
                <w:highlight w:val="none"/>
                <w:lang w:bidi="ar"/>
              </w:rPr>
              <w:t>起</w:t>
            </w:r>
            <w:r>
              <w:rPr>
                <w:rStyle w:val="13"/>
                <w:rFonts w:hint="default" w:hAnsi="宋体"/>
                <w:b w:val="0"/>
                <w:bCs w:val="0"/>
                <w:color w:val="auto"/>
                <w:highlight w:val="none"/>
                <w:lang w:bidi="ar"/>
              </w:rPr>
              <w:t>60</w:t>
            </w:r>
            <w:r>
              <w:rPr>
                <w:rStyle w:val="14"/>
                <w:rFonts w:hint="default" w:hAnsi="宋体"/>
                <w:color w:val="auto"/>
                <w:highlight w:val="none"/>
                <w:lang w:bidi="ar"/>
              </w:rPr>
              <w:t>日历天内完成安装、调试，但采购人另有书面通知的，以采购人书面通知为准；设备需要在现场安装调试，因采购人现场不具备安装调试条件导致工期延误时，安装调试完工日期应当顺延，具体顺延期限由双方商定。</w:t>
            </w:r>
          </w:p>
        </w:tc>
      </w:tr>
      <w:tr w14:paraId="5D4D1DEE">
        <w:tblPrEx>
          <w:tblCellMar>
            <w:top w:w="0" w:type="dxa"/>
            <w:left w:w="108" w:type="dxa"/>
            <w:bottom w:w="0" w:type="dxa"/>
            <w:right w:w="108" w:type="dxa"/>
          </w:tblCellMar>
        </w:tblPrEx>
        <w:trPr>
          <w:trHeight w:val="30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46C72">
            <w:pPr>
              <w:jc w:val="center"/>
              <w:rPr>
                <w:rFonts w:ascii="仿宋_GB2312" w:hAnsi="宋体" w:eastAsia="仿宋_GB2312" w:cs="仿宋_GB2312"/>
                <w:b/>
                <w:bCs/>
                <w:color w:val="auto"/>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F2630">
            <w:pPr>
              <w:jc w:val="center"/>
              <w:rPr>
                <w:rFonts w:ascii="仿宋_GB2312" w:hAnsi="宋体" w:eastAsia="仿宋_GB2312" w:cs="仿宋_GB2312"/>
                <w:b/>
                <w:bCs/>
                <w:color w:val="auto"/>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A899">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1.4</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B62A">
            <w:pPr>
              <w:widowControl/>
              <w:textAlignment w:val="center"/>
              <w:rPr>
                <w:rFonts w:ascii="仿宋_GB2312" w:hAnsi="宋体" w:eastAsia="仿宋_GB2312" w:cs="仿宋_GB2312"/>
                <w:color w:val="auto"/>
                <w:sz w:val="28"/>
                <w:szCs w:val="28"/>
                <w:highlight w:val="none"/>
              </w:rPr>
            </w:pPr>
            <w:r>
              <w:rPr>
                <w:rFonts w:hint="eastAsia" w:ascii="仿宋_GB2312" w:hAnsi="宋体" w:eastAsia="仿宋_GB2312" w:cs="仿宋_GB2312"/>
                <w:color w:val="auto"/>
                <w:kern w:val="0"/>
                <w:sz w:val="28"/>
                <w:szCs w:val="28"/>
                <w:highlight w:val="none"/>
                <w:lang w:bidi="ar"/>
              </w:rPr>
              <w:t>包装运输：</w:t>
            </w:r>
            <w:r>
              <w:rPr>
                <w:rFonts w:hint="eastAsia" w:ascii="仿宋_GB2312" w:hAnsi="宋体" w:eastAsia="仿宋_GB2312" w:cs="仿宋_GB2312"/>
                <w:color w:val="auto"/>
                <w:kern w:val="0"/>
                <w:sz w:val="28"/>
                <w:szCs w:val="28"/>
                <w:highlight w:val="none"/>
                <w:lang w:eastAsia="zh-CN" w:bidi="ar"/>
              </w:rPr>
              <w:t>投标人</w:t>
            </w:r>
            <w:r>
              <w:rPr>
                <w:rFonts w:hint="eastAsia" w:ascii="仿宋_GB2312" w:hAnsi="宋体" w:eastAsia="仿宋_GB2312" w:cs="仿宋_GB2312"/>
                <w:color w:val="auto"/>
                <w:kern w:val="0"/>
                <w:sz w:val="28"/>
                <w:szCs w:val="28"/>
                <w:highlight w:val="none"/>
                <w:lang w:bidi="ar"/>
              </w:rPr>
              <w:t>提供的设备必须是1年内生产的未经使用过的、全新的、完整的，并且应当符合医疗器械强制性国家标准；尚无强制性国家标准的，应当符合医疗器械强制性行业标准，或具有有关质检部门出具的设备检验合格证明。同时，要求设备使用国际通用的标准包装，适合于长途运输，外包装到货时应完好无损，外包装破损时采购人有权拒收，由此产生的其他费用由</w:t>
            </w:r>
            <w:r>
              <w:rPr>
                <w:rFonts w:hint="eastAsia" w:ascii="仿宋_GB2312" w:hAnsi="宋体" w:eastAsia="仿宋_GB2312" w:cs="仿宋_GB2312"/>
                <w:color w:val="auto"/>
                <w:kern w:val="0"/>
                <w:sz w:val="28"/>
                <w:szCs w:val="28"/>
                <w:highlight w:val="none"/>
                <w:lang w:eastAsia="zh-CN" w:bidi="ar"/>
              </w:rPr>
              <w:t>投标人</w:t>
            </w:r>
            <w:r>
              <w:rPr>
                <w:rFonts w:hint="eastAsia" w:ascii="仿宋_GB2312" w:hAnsi="宋体" w:eastAsia="仿宋_GB2312" w:cs="仿宋_GB2312"/>
                <w:color w:val="auto"/>
                <w:kern w:val="0"/>
                <w:sz w:val="28"/>
                <w:szCs w:val="28"/>
                <w:highlight w:val="none"/>
                <w:lang w:bidi="ar"/>
              </w:rPr>
              <w:t>承担，（包括但不限于运输费、装卸费、保管费等）。</w:t>
            </w:r>
          </w:p>
        </w:tc>
      </w:tr>
      <w:tr w14:paraId="7AC7D13E">
        <w:tblPrEx>
          <w:tblCellMar>
            <w:top w:w="0" w:type="dxa"/>
            <w:left w:w="108" w:type="dxa"/>
            <w:bottom w:w="0" w:type="dxa"/>
            <w:right w:w="108" w:type="dxa"/>
          </w:tblCellMar>
        </w:tblPrEx>
        <w:trPr>
          <w:trHeight w:val="112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A7CC5">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2</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1D5D78">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关于验收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5B57">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2.1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1826">
            <w:pPr>
              <w:widowControl/>
              <w:textAlignment w:val="center"/>
              <w:rPr>
                <w:rFonts w:ascii="仿宋_GB2312" w:hAnsi="宋体" w:eastAsia="仿宋_GB2312" w:cs="仿宋_GB2312"/>
                <w:color w:val="auto"/>
                <w:sz w:val="28"/>
                <w:szCs w:val="28"/>
                <w:highlight w:val="none"/>
              </w:rPr>
            </w:pPr>
            <w:r>
              <w:rPr>
                <w:rFonts w:hint="eastAsia" w:ascii="仿宋_GB2312" w:hAnsi="宋体" w:eastAsia="仿宋_GB2312" w:cs="仿宋_GB2312"/>
                <w:color w:val="auto"/>
                <w:kern w:val="0"/>
                <w:sz w:val="28"/>
                <w:szCs w:val="28"/>
                <w:highlight w:val="none"/>
                <w:lang w:eastAsia="zh-CN" w:bidi="ar"/>
              </w:rPr>
              <w:t>投标人</w:t>
            </w:r>
            <w:r>
              <w:rPr>
                <w:rFonts w:hint="eastAsia" w:ascii="仿宋_GB2312" w:hAnsi="宋体" w:eastAsia="仿宋_GB2312" w:cs="仿宋_GB2312"/>
                <w:color w:val="auto"/>
                <w:kern w:val="0"/>
                <w:sz w:val="28"/>
                <w:szCs w:val="28"/>
                <w:highlight w:val="none"/>
                <w:lang w:bidi="ar"/>
              </w:rPr>
              <w:t>货物经过双方检验认可后，签署验收报告，产品保修期自验收合格之日起算，由投标人提供产品保修文件。</w:t>
            </w:r>
          </w:p>
        </w:tc>
      </w:tr>
      <w:tr w14:paraId="15567E62">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CBC33">
            <w:pPr>
              <w:jc w:val="center"/>
              <w:rPr>
                <w:rFonts w:ascii="仿宋_GB2312" w:hAnsi="宋体" w:eastAsia="仿宋_GB2312" w:cs="仿宋_GB2312"/>
                <w:b/>
                <w:bCs/>
                <w:color w:val="auto"/>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05BD8">
            <w:pPr>
              <w:jc w:val="center"/>
              <w:rPr>
                <w:rFonts w:ascii="仿宋_GB2312" w:hAnsi="宋体" w:eastAsia="仿宋_GB2312" w:cs="仿宋_GB2312"/>
                <w:b/>
                <w:bCs/>
                <w:color w:val="auto"/>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A35D">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2.2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B933">
            <w:pPr>
              <w:widowControl/>
              <w:textAlignment w:val="center"/>
              <w:rPr>
                <w:rFonts w:ascii="仿宋_GB2312" w:hAnsi="宋体" w:eastAsia="仿宋_GB2312" w:cs="仿宋_GB2312"/>
                <w:color w:val="auto"/>
                <w:sz w:val="28"/>
                <w:szCs w:val="28"/>
                <w:highlight w:val="none"/>
              </w:rPr>
            </w:pPr>
            <w:r>
              <w:rPr>
                <w:rFonts w:hint="eastAsia" w:ascii="仿宋_GB2312" w:hAnsi="宋体" w:eastAsia="仿宋_GB2312" w:cs="仿宋_GB2312"/>
                <w:color w:val="auto"/>
                <w:kern w:val="0"/>
                <w:sz w:val="28"/>
                <w:szCs w:val="28"/>
                <w:highlight w:val="none"/>
                <w:lang w:bidi="ar"/>
              </w:rPr>
              <w:t>当满足以下条件时，采购人才向</w:t>
            </w:r>
            <w:r>
              <w:rPr>
                <w:rFonts w:hint="eastAsia" w:ascii="仿宋_GB2312" w:hAnsi="宋体" w:eastAsia="仿宋_GB2312" w:cs="仿宋_GB2312"/>
                <w:color w:val="auto"/>
                <w:kern w:val="0"/>
                <w:sz w:val="28"/>
                <w:szCs w:val="28"/>
                <w:highlight w:val="none"/>
                <w:lang w:eastAsia="zh-CN" w:bidi="ar"/>
              </w:rPr>
              <w:t>投标人</w:t>
            </w:r>
            <w:r>
              <w:rPr>
                <w:rFonts w:hint="eastAsia" w:ascii="仿宋_GB2312" w:hAnsi="宋体" w:eastAsia="仿宋_GB2312" w:cs="仿宋_GB2312"/>
                <w:color w:val="auto"/>
                <w:kern w:val="0"/>
                <w:sz w:val="28"/>
                <w:szCs w:val="28"/>
                <w:highlight w:val="none"/>
                <w:lang w:bidi="ar"/>
              </w:rPr>
              <w:t>签发货物验收报告：</w:t>
            </w:r>
            <w:r>
              <w:rPr>
                <w:rFonts w:hint="eastAsia" w:ascii="仿宋_GB2312" w:hAnsi="宋体" w:eastAsia="仿宋_GB2312" w:cs="仿宋_GB2312"/>
                <w:color w:val="auto"/>
                <w:kern w:val="0"/>
                <w:sz w:val="28"/>
                <w:szCs w:val="28"/>
                <w:highlight w:val="none"/>
                <w:lang w:eastAsia="zh-CN" w:bidi="ar"/>
              </w:rPr>
              <w:t>投标人</w:t>
            </w:r>
            <w:r>
              <w:rPr>
                <w:rFonts w:hint="eastAsia" w:ascii="仿宋_GB2312" w:hAnsi="宋体" w:eastAsia="仿宋_GB2312" w:cs="仿宋_GB2312"/>
                <w:color w:val="auto"/>
                <w:kern w:val="0"/>
                <w:sz w:val="28"/>
                <w:szCs w:val="28"/>
                <w:highlight w:val="none"/>
                <w:lang w:bidi="ar"/>
              </w:rPr>
              <w:t>已按照合同规定提供了全部产品及完整的技术资料。货物符合招标文件技术要求，性能满足要求。国产货物必须具备产品合格证。</w:t>
            </w:r>
          </w:p>
        </w:tc>
      </w:tr>
      <w:tr w14:paraId="7F8F78A3">
        <w:tblPrEx>
          <w:tblCellMar>
            <w:top w:w="0" w:type="dxa"/>
            <w:left w:w="108" w:type="dxa"/>
            <w:bottom w:w="0" w:type="dxa"/>
            <w:right w:w="108" w:type="dxa"/>
          </w:tblCellMar>
        </w:tblPrEx>
        <w:trPr>
          <w:trHeight w:val="7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C4B72">
            <w:pPr>
              <w:jc w:val="center"/>
              <w:rPr>
                <w:rFonts w:ascii="仿宋_GB2312" w:hAnsi="宋体" w:eastAsia="仿宋_GB2312" w:cs="仿宋_GB2312"/>
                <w:b/>
                <w:bCs/>
                <w:color w:val="auto"/>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C84DF">
            <w:pPr>
              <w:jc w:val="center"/>
              <w:rPr>
                <w:rFonts w:ascii="仿宋_GB2312" w:hAnsi="宋体" w:eastAsia="仿宋_GB2312" w:cs="仿宋_GB2312"/>
                <w:b/>
                <w:bCs/>
                <w:color w:val="auto"/>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8190">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2.3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DA2C">
            <w:pPr>
              <w:widowControl/>
              <w:textAlignment w:val="center"/>
              <w:rPr>
                <w:rFonts w:ascii="仿宋_GB2312" w:hAnsi="宋体" w:eastAsia="仿宋_GB2312" w:cs="仿宋_GB2312"/>
                <w:color w:val="auto"/>
                <w:sz w:val="28"/>
                <w:szCs w:val="28"/>
                <w:highlight w:val="none"/>
              </w:rPr>
            </w:pPr>
            <w:r>
              <w:rPr>
                <w:rFonts w:hint="eastAsia" w:ascii="仿宋_GB2312" w:hAnsi="宋体" w:eastAsia="仿宋_GB2312" w:cs="仿宋_GB2312"/>
                <w:color w:val="auto"/>
                <w:kern w:val="0"/>
                <w:sz w:val="28"/>
                <w:szCs w:val="28"/>
                <w:highlight w:val="none"/>
                <w:lang w:bidi="ar"/>
              </w:rPr>
              <w:t>凡属于国家规定强制检测的设备项目，都必须具备计量质检部门的检测合格证。</w:t>
            </w:r>
          </w:p>
        </w:tc>
      </w:tr>
      <w:tr w14:paraId="736DE94E">
        <w:tblPrEx>
          <w:tblCellMar>
            <w:top w:w="0" w:type="dxa"/>
            <w:left w:w="108" w:type="dxa"/>
            <w:bottom w:w="0" w:type="dxa"/>
            <w:right w:w="108" w:type="dxa"/>
          </w:tblCellMar>
        </w:tblPrEx>
        <w:trPr>
          <w:trHeight w:val="11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7F6FB">
            <w:pPr>
              <w:jc w:val="center"/>
              <w:rPr>
                <w:rFonts w:ascii="仿宋_GB2312" w:hAnsi="宋体" w:eastAsia="仿宋_GB2312" w:cs="仿宋_GB2312"/>
                <w:b/>
                <w:bCs/>
                <w:color w:val="auto"/>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3C584">
            <w:pPr>
              <w:jc w:val="center"/>
              <w:rPr>
                <w:rFonts w:ascii="仿宋_GB2312" w:hAnsi="宋体" w:eastAsia="仿宋_GB2312" w:cs="仿宋_GB2312"/>
                <w:b/>
                <w:bCs/>
                <w:color w:val="auto"/>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EB0D">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2.4</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E3B6">
            <w:pPr>
              <w:widowControl/>
              <w:textAlignment w:val="center"/>
              <w:rPr>
                <w:rFonts w:ascii="仿宋_GB2312" w:hAnsi="宋体" w:eastAsia="仿宋_GB2312" w:cs="仿宋_GB2312"/>
                <w:color w:val="auto"/>
                <w:sz w:val="28"/>
                <w:szCs w:val="28"/>
                <w:highlight w:val="none"/>
              </w:rPr>
            </w:pPr>
            <w:r>
              <w:rPr>
                <w:rFonts w:hint="eastAsia" w:ascii="仿宋_GB2312" w:hAnsi="宋体" w:eastAsia="仿宋_GB2312" w:cs="仿宋_GB2312"/>
                <w:color w:val="auto"/>
                <w:kern w:val="0"/>
                <w:sz w:val="28"/>
                <w:szCs w:val="28"/>
                <w:highlight w:val="none"/>
                <w:lang w:bidi="ar"/>
              </w:rPr>
              <w:t>验收过程中，如采购人拟对货物质量进行实质验收时，有权邀请第三方检测机构对货物进行检测或测试，因此所需的费用由</w:t>
            </w:r>
            <w:r>
              <w:rPr>
                <w:rFonts w:hint="eastAsia" w:ascii="仿宋_GB2312" w:hAnsi="宋体" w:eastAsia="仿宋_GB2312" w:cs="仿宋_GB2312"/>
                <w:color w:val="auto"/>
                <w:kern w:val="0"/>
                <w:sz w:val="28"/>
                <w:szCs w:val="28"/>
                <w:highlight w:val="none"/>
                <w:lang w:eastAsia="zh-CN" w:bidi="ar"/>
              </w:rPr>
              <w:t>投标人</w:t>
            </w:r>
            <w:r>
              <w:rPr>
                <w:rFonts w:hint="eastAsia" w:ascii="仿宋_GB2312" w:hAnsi="宋体" w:eastAsia="仿宋_GB2312" w:cs="仿宋_GB2312"/>
                <w:color w:val="auto"/>
                <w:kern w:val="0"/>
                <w:sz w:val="28"/>
                <w:szCs w:val="28"/>
                <w:highlight w:val="none"/>
                <w:lang w:bidi="ar"/>
              </w:rPr>
              <w:t>承担。</w:t>
            </w:r>
          </w:p>
        </w:tc>
      </w:tr>
      <w:tr w14:paraId="5DDD1A7C">
        <w:tblPrEx>
          <w:tblCellMar>
            <w:top w:w="0" w:type="dxa"/>
            <w:left w:w="108" w:type="dxa"/>
            <w:bottom w:w="0" w:type="dxa"/>
            <w:right w:w="108" w:type="dxa"/>
          </w:tblCellMar>
        </w:tblPrEx>
        <w:trPr>
          <w:trHeight w:val="41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3706A">
            <w:pPr>
              <w:jc w:val="center"/>
              <w:rPr>
                <w:rFonts w:ascii="仿宋_GB2312" w:hAnsi="宋体" w:eastAsia="仿宋_GB2312" w:cs="仿宋_GB2312"/>
                <w:b/>
                <w:bCs/>
                <w:color w:val="auto"/>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48E7E">
            <w:pPr>
              <w:jc w:val="center"/>
              <w:rPr>
                <w:rFonts w:ascii="仿宋_GB2312" w:hAnsi="宋体" w:eastAsia="仿宋_GB2312" w:cs="仿宋_GB2312"/>
                <w:b/>
                <w:bCs/>
                <w:color w:val="auto"/>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B6F0">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2.5</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790D">
            <w:pPr>
              <w:widowControl/>
              <w:textAlignment w:val="center"/>
              <w:rPr>
                <w:rFonts w:ascii="仿宋_GB2312" w:hAnsi="宋体" w:eastAsia="仿宋_GB2312" w:cs="仿宋_GB2312"/>
                <w:color w:val="auto"/>
                <w:sz w:val="28"/>
                <w:szCs w:val="28"/>
                <w:highlight w:val="none"/>
              </w:rPr>
            </w:pPr>
            <w:r>
              <w:rPr>
                <w:rFonts w:hint="eastAsia" w:ascii="仿宋_GB2312" w:hAnsi="宋体" w:eastAsia="仿宋_GB2312" w:cs="仿宋_GB2312"/>
                <w:color w:val="auto"/>
                <w:kern w:val="0"/>
                <w:sz w:val="28"/>
                <w:szCs w:val="28"/>
                <w:highlight w:val="none"/>
                <w:lang w:eastAsia="zh-CN" w:bidi="ar"/>
              </w:rPr>
              <w:t>投标人</w:t>
            </w:r>
            <w:r>
              <w:rPr>
                <w:rFonts w:hint="eastAsia" w:ascii="仿宋_GB2312" w:hAnsi="宋体" w:eastAsia="仿宋_GB2312" w:cs="仿宋_GB2312"/>
                <w:color w:val="auto"/>
                <w:kern w:val="0"/>
                <w:sz w:val="28"/>
                <w:szCs w:val="28"/>
                <w:highlight w:val="none"/>
                <w:lang w:bidi="ar"/>
              </w:rPr>
              <w:t>提供的设备为第一类医疗器械的，验收时应当提供医疗行业主管部门签发的有效的《医疗器械备案凭证》；</w:t>
            </w:r>
            <w:r>
              <w:rPr>
                <w:rFonts w:hint="eastAsia" w:ascii="仿宋_GB2312" w:hAnsi="宋体" w:eastAsia="仿宋_GB2312" w:cs="仿宋_GB2312"/>
                <w:color w:val="auto"/>
                <w:kern w:val="0"/>
                <w:sz w:val="28"/>
                <w:szCs w:val="28"/>
                <w:highlight w:val="none"/>
                <w:lang w:eastAsia="zh-CN" w:bidi="ar"/>
              </w:rPr>
              <w:t>投标人</w:t>
            </w:r>
            <w:r>
              <w:rPr>
                <w:rFonts w:hint="eastAsia" w:ascii="仿宋_GB2312" w:hAnsi="宋体" w:eastAsia="仿宋_GB2312" w:cs="仿宋_GB2312"/>
                <w:color w:val="auto"/>
                <w:kern w:val="0"/>
                <w:sz w:val="28"/>
                <w:szCs w:val="28"/>
                <w:highlight w:val="none"/>
                <w:lang w:bidi="ar"/>
              </w:rPr>
              <w:t>提供的设备为第二、三类医疗器械的，应当提供医疗行业主管部门签发的涵盖</w:t>
            </w:r>
            <w:r>
              <w:rPr>
                <w:rFonts w:hint="eastAsia" w:ascii="仿宋_GB2312" w:hAnsi="宋体" w:eastAsia="仿宋_GB2312" w:cs="仿宋_GB2312"/>
                <w:color w:val="auto"/>
                <w:kern w:val="0"/>
                <w:sz w:val="28"/>
                <w:szCs w:val="28"/>
                <w:highlight w:val="none"/>
                <w:lang w:eastAsia="zh-CN" w:bidi="ar"/>
              </w:rPr>
              <w:t>投标人</w:t>
            </w:r>
            <w:r>
              <w:rPr>
                <w:rFonts w:hint="eastAsia" w:ascii="仿宋_GB2312" w:hAnsi="宋体" w:eastAsia="仿宋_GB2312" w:cs="仿宋_GB2312"/>
                <w:color w:val="auto"/>
                <w:kern w:val="0"/>
                <w:sz w:val="28"/>
                <w:szCs w:val="28"/>
                <w:highlight w:val="none"/>
                <w:lang w:bidi="ar"/>
              </w:rPr>
              <w:t>提供设备的《医疗器械注册证》。</w:t>
            </w:r>
            <w:r>
              <w:rPr>
                <w:rFonts w:hint="eastAsia" w:ascii="仿宋_GB2312" w:hAnsi="宋体" w:eastAsia="仿宋_GB2312" w:cs="仿宋_GB2312"/>
                <w:color w:val="auto"/>
                <w:kern w:val="0"/>
                <w:sz w:val="28"/>
                <w:szCs w:val="28"/>
                <w:highlight w:val="none"/>
                <w:lang w:eastAsia="zh-CN" w:bidi="ar"/>
              </w:rPr>
              <w:t>投标人</w:t>
            </w:r>
            <w:r>
              <w:rPr>
                <w:rFonts w:hint="eastAsia" w:ascii="仿宋_GB2312" w:hAnsi="宋体" w:eastAsia="仿宋_GB2312" w:cs="仿宋_GB2312"/>
                <w:color w:val="auto"/>
                <w:kern w:val="0"/>
                <w:sz w:val="28"/>
                <w:szCs w:val="28"/>
                <w:highlight w:val="none"/>
                <w:lang w:bidi="ar"/>
              </w:rPr>
              <w:t>应确保货物与注册证或备案凭证所附之产品技术要求相符。如所投产品不属于第一、二、三类医疗器械的，验收时可以不提供《医疗器械备案凭证》或《医疗器械注册证》，但需提供投标人关于所投产品不属于医疗器械的相关说明（加盖投标人公章）</w:t>
            </w:r>
          </w:p>
        </w:tc>
      </w:tr>
      <w:tr w14:paraId="2E270621">
        <w:tblPrEx>
          <w:tblCellMar>
            <w:top w:w="0" w:type="dxa"/>
            <w:left w:w="108" w:type="dxa"/>
            <w:bottom w:w="0" w:type="dxa"/>
            <w:right w:w="108" w:type="dxa"/>
          </w:tblCellMar>
        </w:tblPrEx>
        <w:trPr>
          <w:trHeight w:val="11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C34E3">
            <w:pPr>
              <w:jc w:val="center"/>
              <w:rPr>
                <w:rFonts w:ascii="仿宋_GB2312" w:hAnsi="宋体" w:eastAsia="仿宋_GB2312" w:cs="仿宋_GB2312"/>
                <w:b/>
                <w:bCs/>
                <w:color w:val="auto"/>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69591">
            <w:pPr>
              <w:jc w:val="center"/>
              <w:rPr>
                <w:rFonts w:ascii="仿宋_GB2312" w:hAnsi="宋体" w:eastAsia="仿宋_GB2312" w:cs="仿宋_GB2312"/>
                <w:b/>
                <w:bCs/>
                <w:color w:val="auto"/>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0C3E">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2.6</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AF34">
            <w:pPr>
              <w:widowControl/>
              <w:textAlignment w:val="center"/>
              <w:rPr>
                <w:rFonts w:ascii="仿宋_GB2312" w:hAnsi="宋体" w:eastAsia="仿宋_GB2312" w:cs="仿宋_GB2312"/>
                <w:color w:val="auto"/>
                <w:sz w:val="28"/>
                <w:szCs w:val="28"/>
                <w:highlight w:val="none"/>
              </w:rPr>
            </w:pPr>
            <w:r>
              <w:rPr>
                <w:rFonts w:hint="eastAsia" w:ascii="仿宋_GB2312" w:hAnsi="宋体" w:eastAsia="仿宋_GB2312" w:cs="仿宋_GB2312"/>
                <w:color w:val="auto"/>
                <w:kern w:val="0"/>
                <w:sz w:val="28"/>
                <w:szCs w:val="28"/>
                <w:highlight w:val="none"/>
                <w:lang w:bidi="ar"/>
              </w:rPr>
              <w:t>在验收过程中，中标人需出具与设备制造商签订的与原合同条款一致的维保合同或原厂维保承诺函。</w:t>
            </w:r>
          </w:p>
        </w:tc>
      </w:tr>
      <w:tr w14:paraId="07CD4A3B">
        <w:tblPrEx>
          <w:tblCellMar>
            <w:top w:w="0" w:type="dxa"/>
            <w:left w:w="108" w:type="dxa"/>
            <w:bottom w:w="0" w:type="dxa"/>
            <w:right w:w="108" w:type="dxa"/>
          </w:tblCellMar>
        </w:tblPrEx>
        <w:trPr>
          <w:trHeight w:val="18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8E87E">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3</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9DD31">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5B9E">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3.1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62DA">
            <w:pPr>
              <w:widowControl/>
              <w:textAlignment w:val="center"/>
              <w:rPr>
                <w:rFonts w:ascii="仿宋_GB2312" w:hAnsi="宋体" w:eastAsia="仿宋_GB2312" w:cs="仿宋_GB2312"/>
                <w:color w:val="auto"/>
                <w:sz w:val="28"/>
                <w:szCs w:val="28"/>
                <w:highlight w:val="none"/>
              </w:rPr>
            </w:pPr>
            <w:r>
              <w:rPr>
                <w:rFonts w:hint="eastAsia" w:ascii="仿宋_GB2312" w:hAnsi="宋体" w:eastAsia="仿宋_GB2312" w:cs="仿宋_GB2312"/>
                <w:color w:val="auto"/>
                <w:kern w:val="0"/>
                <w:sz w:val="28"/>
                <w:szCs w:val="28"/>
                <w:highlight w:val="none"/>
                <w:lang w:eastAsia="zh-CN" w:bidi="ar"/>
              </w:rPr>
              <w:t>投标人</w:t>
            </w:r>
            <w:r>
              <w:rPr>
                <w:rFonts w:hint="eastAsia" w:ascii="仿宋_GB2312" w:hAnsi="宋体" w:eastAsia="仿宋_GB2312" w:cs="仿宋_GB2312"/>
                <w:color w:val="auto"/>
                <w:kern w:val="0"/>
                <w:sz w:val="28"/>
                <w:szCs w:val="28"/>
                <w:highlight w:val="none"/>
                <w:lang w:bidi="ar"/>
              </w:rPr>
              <w:t>须支持物联网协议，便于与医院信息系统的对接，按采购人要求无条件开放数据交换接口，并提供技术支持（中标</w:t>
            </w:r>
            <w:r>
              <w:rPr>
                <w:rFonts w:hint="eastAsia" w:ascii="仿宋_GB2312" w:hAnsi="宋体" w:eastAsia="仿宋_GB2312" w:cs="仿宋_GB2312"/>
                <w:color w:val="auto"/>
                <w:kern w:val="0"/>
                <w:sz w:val="28"/>
                <w:szCs w:val="28"/>
                <w:highlight w:val="none"/>
                <w:lang w:eastAsia="zh-CN" w:bidi="ar"/>
              </w:rPr>
              <w:t>投标人</w:t>
            </w:r>
            <w:r>
              <w:rPr>
                <w:rFonts w:hint="eastAsia" w:ascii="仿宋_GB2312" w:hAnsi="宋体" w:eastAsia="仿宋_GB2312" w:cs="仿宋_GB2312"/>
                <w:color w:val="auto"/>
                <w:kern w:val="0"/>
                <w:sz w:val="28"/>
                <w:szCs w:val="28"/>
                <w:highlight w:val="none"/>
                <w:lang w:bidi="ar"/>
              </w:rPr>
              <w:t>不得向采购人收取额外的费用），并保证所使用软件的合法性，任何知识产权纠纷与采购人无关。</w:t>
            </w:r>
          </w:p>
        </w:tc>
      </w:tr>
      <w:tr w14:paraId="46849CDB">
        <w:tblPrEx>
          <w:tblCellMar>
            <w:top w:w="0" w:type="dxa"/>
            <w:left w:w="108" w:type="dxa"/>
            <w:bottom w:w="0" w:type="dxa"/>
            <w:right w:w="108" w:type="dxa"/>
          </w:tblCellMar>
        </w:tblPrEx>
        <w:trPr>
          <w:trHeight w:val="22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41C80">
            <w:pPr>
              <w:jc w:val="center"/>
              <w:rPr>
                <w:rFonts w:ascii="仿宋_GB2312" w:hAnsi="宋体" w:eastAsia="仿宋_GB2312" w:cs="仿宋_GB2312"/>
                <w:b/>
                <w:bCs/>
                <w:color w:val="auto"/>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1EC82">
            <w:pPr>
              <w:jc w:val="center"/>
              <w:rPr>
                <w:rFonts w:ascii="仿宋_GB2312" w:hAnsi="宋体" w:eastAsia="仿宋_GB2312" w:cs="仿宋_GB2312"/>
                <w:b/>
                <w:bCs/>
                <w:color w:val="auto"/>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A65F">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3.2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F1BD">
            <w:pPr>
              <w:widowControl/>
              <w:textAlignment w:val="center"/>
              <w:rPr>
                <w:rFonts w:ascii="仿宋_GB2312" w:hAnsi="宋体" w:eastAsia="仿宋_GB2312" w:cs="仿宋_GB2312"/>
                <w:color w:val="auto"/>
                <w:sz w:val="28"/>
                <w:szCs w:val="28"/>
                <w:highlight w:val="none"/>
              </w:rPr>
            </w:pPr>
            <w:r>
              <w:rPr>
                <w:rFonts w:hint="eastAsia" w:ascii="仿宋_GB2312" w:hAnsi="宋体" w:eastAsia="仿宋_GB2312" w:cs="仿宋_GB2312"/>
                <w:color w:val="auto"/>
                <w:kern w:val="0"/>
                <w:sz w:val="28"/>
                <w:szCs w:val="28"/>
                <w:highlight w:val="none"/>
                <w:lang w:bidi="ar"/>
              </w:rPr>
              <w:t>若所投产品为进口产品，投标人必须是所投产品的制造商或合法代理商或合法授权</w:t>
            </w:r>
            <w:r>
              <w:rPr>
                <w:rFonts w:hint="eastAsia" w:ascii="仿宋_GB2312" w:hAnsi="宋体" w:eastAsia="仿宋_GB2312" w:cs="仿宋_GB2312"/>
                <w:color w:val="auto"/>
                <w:kern w:val="0"/>
                <w:sz w:val="28"/>
                <w:szCs w:val="28"/>
                <w:highlight w:val="none"/>
                <w:lang w:eastAsia="zh-CN" w:bidi="ar"/>
              </w:rPr>
              <w:t>投标人</w:t>
            </w:r>
            <w:r>
              <w:rPr>
                <w:rFonts w:hint="eastAsia" w:ascii="仿宋_GB2312" w:hAnsi="宋体" w:eastAsia="仿宋_GB2312" w:cs="仿宋_GB2312"/>
                <w:color w:val="auto"/>
                <w:kern w:val="0"/>
                <w:sz w:val="28"/>
                <w:szCs w:val="28"/>
                <w:highlight w:val="none"/>
                <w:lang w:bidi="ar"/>
              </w:rPr>
              <w:t>（提供相关证明扫描件）；若所投产品是国产产品（非进口产品），则投标人不需要提供其为所投产品的制造商或合法代理商或合法授权</w:t>
            </w:r>
            <w:r>
              <w:rPr>
                <w:rFonts w:hint="eastAsia" w:ascii="仿宋_GB2312" w:hAnsi="宋体" w:eastAsia="仿宋_GB2312" w:cs="仿宋_GB2312"/>
                <w:color w:val="auto"/>
                <w:kern w:val="0"/>
                <w:sz w:val="28"/>
                <w:szCs w:val="28"/>
                <w:highlight w:val="none"/>
                <w:lang w:eastAsia="zh-CN" w:bidi="ar"/>
              </w:rPr>
              <w:t>投标人</w:t>
            </w:r>
            <w:r>
              <w:rPr>
                <w:rFonts w:hint="eastAsia" w:ascii="仿宋_GB2312" w:hAnsi="宋体" w:eastAsia="仿宋_GB2312" w:cs="仿宋_GB2312"/>
                <w:color w:val="auto"/>
                <w:kern w:val="0"/>
                <w:sz w:val="28"/>
                <w:szCs w:val="28"/>
                <w:highlight w:val="none"/>
                <w:lang w:bidi="ar"/>
              </w:rPr>
              <w:t>的证明。</w:t>
            </w:r>
          </w:p>
        </w:tc>
      </w:tr>
      <w:tr w14:paraId="04224C1F">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2A317">
            <w:pPr>
              <w:jc w:val="center"/>
              <w:rPr>
                <w:rFonts w:ascii="仿宋_GB2312" w:hAnsi="宋体" w:eastAsia="仿宋_GB2312" w:cs="仿宋_GB2312"/>
                <w:b/>
                <w:bCs/>
                <w:color w:val="auto"/>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7342F">
            <w:pPr>
              <w:jc w:val="center"/>
              <w:rPr>
                <w:rFonts w:ascii="仿宋_GB2312" w:hAnsi="宋体" w:eastAsia="仿宋_GB2312" w:cs="仿宋_GB2312"/>
                <w:b/>
                <w:bCs/>
                <w:color w:val="auto"/>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79BA">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3.3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1424">
            <w:pPr>
              <w:widowControl/>
              <w:textAlignment w:val="center"/>
              <w:rPr>
                <w:rFonts w:ascii="仿宋_GB2312" w:hAnsi="宋体" w:eastAsia="仿宋_GB2312" w:cs="仿宋_GB2312"/>
                <w:color w:val="auto"/>
                <w:sz w:val="28"/>
                <w:szCs w:val="28"/>
                <w:highlight w:val="none"/>
              </w:rPr>
            </w:pPr>
            <w:r>
              <w:rPr>
                <w:rFonts w:hint="eastAsia" w:ascii="仿宋_GB2312" w:hAnsi="宋体" w:eastAsia="仿宋_GB2312" w:cs="仿宋_GB2312"/>
                <w:color w:val="auto"/>
                <w:kern w:val="0"/>
                <w:sz w:val="28"/>
                <w:szCs w:val="28"/>
                <w:highlight w:val="none"/>
                <w:lang w:bidi="ar"/>
              </w:rPr>
              <w:t>若所投产品为进口产品，则投标人需提供由制造商或授权的中国总代理签署的合法有效的保修、维修承诺函（免费保修期满足招标文件要求）扫描件；若所投产品为国产产品，则无需提供。</w:t>
            </w:r>
          </w:p>
        </w:tc>
      </w:tr>
      <w:tr w14:paraId="1DA8D884">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313BC">
            <w:pPr>
              <w:jc w:val="center"/>
              <w:rPr>
                <w:rFonts w:ascii="仿宋_GB2312" w:hAnsi="宋体" w:eastAsia="仿宋_GB2312" w:cs="仿宋_GB2312"/>
                <w:b/>
                <w:bCs/>
                <w:color w:val="auto"/>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49597">
            <w:pPr>
              <w:jc w:val="center"/>
              <w:rPr>
                <w:rFonts w:ascii="仿宋_GB2312" w:hAnsi="宋体" w:eastAsia="仿宋_GB2312" w:cs="仿宋_GB2312"/>
                <w:b/>
                <w:bCs/>
                <w:color w:val="auto"/>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C877">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3.4</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6D46">
            <w:pPr>
              <w:widowControl/>
              <w:textAlignment w:val="center"/>
              <w:rPr>
                <w:rFonts w:ascii="仿宋_GB2312" w:hAnsi="宋体" w:eastAsia="仿宋_GB2312" w:cs="仿宋_GB2312"/>
                <w:color w:val="auto"/>
                <w:sz w:val="28"/>
                <w:szCs w:val="28"/>
                <w:highlight w:val="none"/>
              </w:rPr>
            </w:pPr>
            <w:r>
              <w:rPr>
                <w:rFonts w:hint="eastAsia" w:ascii="仿宋_GB2312" w:hAnsi="宋体" w:eastAsia="仿宋_GB2312" w:cs="仿宋_GB2312"/>
                <w:color w:val="auto"/>
                <w:kern w:val="0"/>
                <w:sz w:val="28"/>
                <w:szCs w:val="28"/>
                <w:highlight w:val="none"/>
                <w:lang w:eastAsia="zh-CN" w:bidi="ar"/>
              </w:rPr>
              <w:t>投标人</w:t>
            </w:r>
            <w:r>
              <w:rPr>
                <w:rFonts w:hint="eastAsia" w:ascii="仿宋_GB2312" w:hAnsi="宋体" w:eastAsia="仿宋_GB2312" w:cs="仿宋_GB2312"/>
                <w:color w:val="auto"/>
                <w:kern w:val="0"/>
                <w:sz w:val="28"/>
                <w:szCs w:val="28"/>
                <w:highlight w:val="none"/>
                <w:lang w:bidi="ar"/>
              </w:rPr>
              <w:t>所提供的设备，若该设备配有专用的配套医用耗材，则此类耗材必须通过深圳市医用耗材阳光交易和监管平台进行交易，且供货价格必须遵循阳光平台所公布的最低成交价。未在平台上交易的耗材，必须提供相应的报价单。</w:t>
            </w:r>
          </w:p>
        </w:tc>
      </w:tr>
      <w:tr w14:paraId="3844ADCD">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5A5EB">
            <w:pPr>
              <w:jc w:val="center"/>
              <w:rPr>
                <w:rFonts w:ascii="仿宋_GB2312" w:hAnsi="宋体" w:eastAsia="仿宋_GB2312" w:cs="仿宋_GB2312"/>
                <w:b/>
                <w:bCs/>
                <w:color w:val="auto"/>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42C92">
            <w:pPr>
              <w:jc w:val="center"/>
              <w:rPr>
                <w:rFonts w:ascii="仿宋_GB2312" w:hAnsi="宋体" w:eastAsia="仿宋_GB2312" w:cs="仿宋_GB2312"/>
                <w:b/>
                <w:bCs/>
                <w:color w:val="auto"/>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04CE">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3.5</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CC22">
            <w:pPr>
              <w:widowControl/>
              <w:textAlignment w:val="center"/>
              <w:rPr>
                <w:rFonts w:ascii="仿宋_GB2312" w:hAnsi="宋体" w:eastAsia="仿宋_GB2312" w:cs="仿宋_GB2312"/>
                <w:color w:val="auto"/>
                <w:sz w:val="28"/>
                <w:szCs w:val="28"/>
                <w:highlight w:val="none"/>
              </w:rPr>
            </w:pPr>
            <w:r>
              <w:rPr>
                <w:rFonts w:hint="eastAsia" w:ascii="仿宋_GB2312" w:hAnsi="宋体" w:eastAsia="仿宋_GB2312" w:cs="仿宋_GB2312"/>
                <w:color w:val="auto"/>
                <w:kern w:val="0"/>
                <w:sz w:val="28"/>
                <w:szCs w:val="28"/>
                <w:highlight w:val="none"/>
                <w:lang w:bidi="ar"/>
              </w:rPr>
              <w:t>本次标的若包含软件服务，需本地化部署，并严格遵照《信息安全法》等相关法律法规，符合网络安全管理相关规定，所有数据未经采购方允许，不得向第三方私自泄漏。</w:t>
            </w:r>
          </w:p>
        </w:tc>
      </w:tr>
      <w:tr w14:paraId="531EA40B">
        <w:tblPrEx>
          <w:tblCellMar>
            <w:top w:w="0" w:type="dxa"/>
            <w:left w:w="108" w:type="dxa"/>
            <w:bottom w:w="0" w:type="dxa"/>
            <w:right w:w="108" w:type="dxa"/>
          </w:tblCellMar>
        </w:tblPrEx>
        <w:trPr>
          <w:trHeight w:val="112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51C1F">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4</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DB9BE">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关于付款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CA50">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7359">
            <w:pPr>
              <w:widowControl/>
              <w:textAlignment w:val="center"/>
              <w:rPr>
                <w:rFonts w:ascii="仿宋_GB2312" w:hAnsi="宋体" w:eastAsia="仿宋_GB2312" w:cs="仿宋_GB2312"/>
                <w:color w:val="auto"/>
                <w:sz w:val="28"/>
                <w:szCs w:val="28"/>
                <w:highlight w:val="none"/>
              </w:rPr>
            </w:pPr>
            <w:r>
              <w:rPr>
                <w:rFonts w:hint="eastAsia" w:ascii="仿宋_GB2312" w:hAnsi="宋体" w:eastAsia="仿宋_GB2312" w:cs="仿宋_GB2312"/>
                <w:color w:val="auto"/>
                <w:kern w:val="0"/>
                <w:sz w:val="28"/>
                <w:szCs w:val="28"/>
                <w:highlight w:val="none"/>
                <w:lang w:bidi="ar"/>
              </w:rPr>
              <w:t>合同生效后，货到指定地点，安装验收合格后，采购人收到投标人提供的相应金额合法有效发票后，支付合同总金额的100%。</w:t>
            </w:r>
          </w:p>
        </w:tc>
      </w:tr>
      <w:tr w14:paraId="3AE679F3">
        <w:tblPrEx>
          <w:tblCellMar>
            <w:top w:w="0" w:type="dxa"/>
            <w:left w:w="108" w:type="dxa"/>
            <w:bottom w:w="0" w:type="dxa"/>
            <w:right w:w="108" w:type="dxa"/>
          </w:tblCellMar>
        </w:tblPrEx>
        <w:trPr>
          <w:trHeight w:val="26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884A1">
            <w:pPr>
              <w:jc w:val="center"/>
              <w:rPr>
                <w:rFonts w:ascii="仿宋_GB2312" w:hAnsi="宋体" w:eastAsia="仿宋_GB2312" w:cs="仿宋_GB2312"/>
                <w:b/>
                <w:bCs/>
                <w:color w:val="auto"/>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F701A">
            <w:pPr>
              <w:jc w:val="center"/>
              <w:rPr>
                <w:rFonts w:ascii="仿宋_GB2312" w:hAnsi="宋体" w:eastAsia="仿宋_GB2312" w:cs="仿宋_GB2312"/>
                <w:b/>
                <w:bCs/>
                <w:color w:val="auto"/>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DB8F">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 xml:space="preserve">1.2 </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4CAB">
            <w:pPr>
              <w:widowControl/>
              <w:textAlignment w:val="center"/>
              <w:rPr>
                <w:rFonts w:ascii="仿宋_GB2312" w:hAnsi="宋体" w:eastAsia="仿宋_GB2312" w:cs="仿宋_GB2312"/>
                <w:color w:val="auto"/>
                <w:sz w:val="28"/>
                <w:szCs w:val="28"/>
                <w:highlight w:val="none"/>
              </w:rPr>
            </w:pPr>
            <w:r>
              <w:rPr>
                <w:rFonts w:hint="eastAsia" w:ascii="仿宋_GB2312" w:hAnsi="宋体" w:eastAsia="仿宋_GB2312" w:cs="仿宋_GB2312"/>
                <w:color w:val="auto"/>
                <w:kern w:val="0"/>
                <w:sz w:val="28"/>
                <w:szCs w:val="28"/>
                <w:highlight w:val="none"/>
                <w:lang w:bidi="ar"/>
              </w:rPr>
              <w:t>若采购人使用的是财政资金，其付款时间以向政府财政部门提出办理财政支付申请手续的时间为准（不含政府财政支付部门的审核时间）。在规定时间内，一旦采购人提出支付申请手续，即视为已按期支付。若因财政审批原因导致的延期付款，采购人不承担违约责任，中标人应继续履行约定的义务。</w:t>
            </w:r>
          </w:p>
        </w:tc>
      </w:tr>
      <w:tr w14:paraId="3BFDD1AF">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1EA55">
            <w:pPr>
              <w:jc w:val="center"/>
              <w:rPr>
                <w:rFonts w:ascii="仿宋_GB2312" w:hAnsi="宋体" w:eastAsia="仿宋_GB2312" w:cs="仿宋_GB2312"/>
                <w:b/>
                <w:bCs/>
                <w:color w:val="auto"/>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EAD67">
            <w:pPr>
              <w:jc w:val="center"/>
              <w:rPr>
                <w:rFonts w:ascii="仿宋_GB2312" w:hAnsi="宋体" w:eastAsia="仿宋_GB2312" w:cs="仿宋_GB2312"/>
                <w:b/>
                <w:bCs/>
                <w:color w:val="auto"/>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A26A">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A15B">
            <w:pPr>
              <w:widowControl/>
              <w:textAlignment w:val="center"/>
              <w:rPr>
                <w:rFonts w:ascii="仿宋_GB2312" w:hAnsi="宋体" w:eastAsia="仿宋_GB2312" w:cs="仿宋_GB2312"/>
                <w:color w:val="auto"/>
                <w:sz w:val="28"/>
                <w:szCs w:val="28"/>
                <w:highlight w:val="none"/>
              </w:rPr>
            </w:pPr>
            <w:r>
              <w:rPr>
                <w:rFonts w:hint="eastAsia" w:ascii="仿宋_GB2312" w:hAnsi="宋体" w:eastAsia="仿宋_GB2312" w:cs="仿宋_GB2312"/>
                <w:color w:val="auto"/>
                <w:kern w:val="0"/>
                <w:sz w:val="28"/>
                <w:szCs w:val="28"/>
                <w:highlight w:val="none"/>
                <w:lang w:bidi="ar"/>
              </w:rPr>
              <w:t>若本项目财政下达的资金数额不足以支付合同约定的比例金额，采购人将按照实际财政下达的资金数额支付合同款，不足部分将待新的项目资金下达后进行支付。</w:t>
            </w:r>
          </w:p>
        </w:tc>
      </w:tr>
      <w:tr w14:paraId="3FCCCDE9">
        <w:tblPrEx>
          <w:tblCellMar>
            <w:top w:w="0" w:type="dxa"/>
            <w:left w:w="108" w:type="dxa"/>
            <w:bottom w:w="0" w:type="dxa"/>
            <w:right w:w="108" w:type="dxa"/>
          </w:tblCellMar>
        </w:tblPrEx>
        <w:trPr>
          <w:trHeight w:val="33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2D28E">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5</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2FDDD">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违约责任</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FA43">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0BF6">
            <w:pPr>
              <w:widowControl/>
              <w:textAlignment w:val="center"/>
              <w:rPr>
                <w:rFonts w:ascii="仿宋_GB2312" w:hAnsi="宋体" w:eastAsia="仿宋_GB2312" w:cs="仿宋_GB2312"/>
                <w:color w:val="auto"/>
                <w:sz w:val="28"/>
                <w:szCs w:val="28"/>
                <w:highlight w:val="none"/>
              </w:rPr>
            </w:pPr>
            <w:r>
              <w:rPr>
                <w:rFonts w:hint="eastAsia" w:ascii="仿宋_GB2312" w:hAnsi="宋体" w:eastAsia="仿宋_GB2312" w:cs="仿宋_GB2312"/>
                <w:color w:val="auto"/>
                <w:kern w:val="0"/>
                <w:sz w:val="28"/>
                <w:szCs w:val="28"/>
                <w:highlight w:val="none"/>
                <w:lang w:bidi="ar"/>
              </w:rPr>
              <w:t>投标人交付的设备品种、型号、规格、质量不符合合同和招标文件要求的，采购人有权拒绝收货，且投标人须赔付采购人设备总值10%的违约金。当投标文件所附配置清单与招标文件要求不一致时，以招标文件要求为准。任何对招标文件要求的修改，应以补充合同的形式签订，但不得涉及招标实质性要求。招标实质性要求包括：产品品牌、型号、价格、技术参数和售后服务要求等。</w:t>
            </w:r>
          </w:p>
        </w:tc>
      </w:tr>
      <w:tr w14:paraId="0C32ECD3">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E3933">
            <w:pPr>
              <w:jc w:val="center"/>
              <w:rPr>
                <w:rFonts w:ascii="仿宋_GB2312" w:hAnsi="宋体" w:eastAsia="仿宋_GB2312" w:cs="仿宋_GB2312"/>
                <w:b/>
                <w:bCs/>
                <w:color w:val="auto"/>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6FB8C">
            <w:pPr>
              <w:jc w:val="center"/>
              <w:rPr>
                <w:rFonts w:ascii="仿宋_GB2312" w:hAnsi="宋体" w:eastAsia="仿宋_GB2312" w:cs="仿宋_GB2312"/>
                <w:b/>
                <w:bCs/>
                <w:color w:val="auto"/>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F001">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1.2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B859">
            <w:pPr>
              <w:widowControl/>
              <w:textAlignment w:val="center"/>
              <w:rPr>
                <w:rFonts w:ascii="仿宋_GB2312" w:hAnsi="宋体" w:eastAsia="仿宋_GB2312" w:cs="仿宋_GB2312"/>
                <w:color w:val="auto"/>
                <w:sz w:val="28"/>
                <w:szCs w:val="28"/>
                <w:highlight w:val="none"/>
              </w:rPr>
            </w:pPr>
            <w:r>
              <w:rPr>
                <w:rFonts w:hint="eastAsia" w:ascii="仿宋_GB2312" w:hAnsi="宋体" w:eastAsia="仿宋_GB2312" w:cs="仿宋_GB2312"/>
                <w:color w:val="auto"/>
                <w:kern w:val="0"/>
                <w:sz w:val="28"/>
                <w:szCs w:val="28"/>
                <w:highlight w:val="none"/>
                <w:lang w:bidi="ar"/>
              </w:rPr>
              <w:t>由于投标人的原因未能按时交货的，每迟一天向采购人支付合同总额的0.5%违约金，如超过交货期10天，采购人有权终止合同并通过法律程序对投标人进行索赔。</w:t>
            </w:r>
          </w:p>
        </w:tc>
      </w:tr>
      <w:tr w14:paraId="7FACE48B">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53C1A">
            <w:pPr>
              <w:jc w:val="center"/>
              <w:rPr>
                <w:rFonts w:ascii="仿宋_GB2312" w:hAnsi="宋体" w:eastAsia="仿宋_GB2312" w:cs="仿宋_GB2312"/>
                <w:b/>
                <w:bCs/>
                <w:color w:val="auto"/>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66355">
            <w:pPr>
              <w:jc w:val="center"/>
              <w:rPr>
                <w:rFonts w:ascii="仿宋_GB2312" w:hAnsi="宋体" w:eastAsia="仿宋_GB2312" w:cs="仿宋_GB2312"/>
                <w:b/>
                <w:bCs/>
                <w:color w:val="auto"/>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02F1">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36A4">
            <w:pPr>
              <w:widowControl/>
              <w:textAlignment w:val="center"/>
              <w:rPr>
                <w:rFonts w:ascii="仿宋_GB2312" w:hAnsi="宋体" w:eastAsia="仿宋_GB2312" w:cs="仿宋_GB2312"/>
                <w:color w:val="auto"/>
                <w:sz w:val="28"/>
                <w:szCs w:val="28"/>
                <w:highlight w:val="none"/>
              </w:rPr>
            </w:pPr>
            <w:r>
              <w:rPr>
                <w:rFonts w:hint="eastAsia" w:ascii="仿宋_GB2312" w:hAnsi="宋体" w:eastAsia="仿宋_GB2312" w:cs="仿宋_GB2312"/>
                <w:color w:val="auto"/>
                <w:kern w:val="0"/>
                <w:sz w:val="28"/>
                <w:szCs w:val="28"/>
                <w:highlight w:val="none"/>
                <w:lang w:bidi="ar"/>
              </w:rPr>
              <w:t>由于投标人的原因，在货到一周内未进行安装调试，或安装调试时间超过正常要求，按每超过一天按合同总额的0.5%向采购人支付违约金。情节严重者，将依法律程序对投标人进行索赔。</w:t>
            </w:r>
          </w:p>
        </w:tc>
      </w:tr>
    </w:tbl>
    <w:p w14:paraId="00447016">
      <w:pPr>
        <w:pStyle w:val="2"/>
        <w:numPr>
          <w:ilvl w:val="0"/>
          <w:numId w:val="0"/>
        </w:numPr>
        <w:spacing w:before="0" w:after="0" w:line="240" w:lineRule="auto"/>
        <w:rPr>
          <w:rFonts w:hint="eastAsia" w:ascii="仿宋" w:hAnsi="仿宋" w:eastAsia="仿宋"/>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七</w:t>
      </w:r>
      <w:r>
        <w:rPr>
          <w:rFonts w:hint="eastAsia" w:ascii="仿宋_GB2312" w:hAnsi="仿宋_GB2312" w:eastAsia="仿宋_GB2312" w:cs="仿宋_GB2312"/>
          <w:b/>
          <w:bCs/>
          <w:color w:val="auto"/>
          <w:sz w:val="28"/>
          <w:szCs w:val="28"/>
          <w:highlight w:val="none"/>
          <w:lang w:eastAsia="zh-CN"/>
        </w:rPr>
        <w:t>）</w:t>
      </w:r>
      <w:r>
        <w:rPr>
          <w:rFonts w:hint="eastAsia" w:ascii="仿宋" w:hAnsi="仿宋" w:eastAsia="仿宋"/>
          <w:color w:val="auto"/>
          <w:sz w:val="28"/>
          <w:szCs w:val="28"/>
          <w:highlight w:val="none"/>
        </w:rPr>
        <w:t>评审规则</w:t>
      </w:r>
      <w:r>
        <w:rPr>
          <w:rFonts w:hint="eastAsia" w:ascii="仿宋" w:hAnsi="仿宋" w:eastAsia="仿宋"/>
          <w:color w:val="auto"/>
          <w:sz w:val="28"/>
          <w:szCs w:val="28"/>
          <w:highlight w:val="none"/>
          <w:lang w:eastAsia="zh-CN"/>
        </w:rPr>
        <w:t>：</w:t>
      </w:r>
    </w:p>
    <w:p w14:paraId="7D98FF9F">
      <w:pPr>
        <w:adjustRightInd w:val="0"/>
        <w:snapToGrid w:val="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评标方法：最低评标价法</w:t>
      </w:r>
    </w:p>
    <w:p w14:paraId="7F8446B4">
      <w:pPr>
        <w:adjustRightInd w:val="0"/>
        <w:snapToGrid w:val="0"/>
        <w:jc w:val="left"/>
        <w:rPr>
          <w:rFonts w:hint="eastAsia"/>
          <w:color w:val="auto"/>
          <w:highlight w:val="none"/>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11098A63">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67174">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36F45"/>
    <w:multiLevelType w:val="singleLevel"/>
    <w:tmpl w:val="96F36F45"/>
    <w:lvl w:ilvl="0" w:tentative="0">
      <w:start w:val="1"/>
      <w:numFmt w:val="decimal"/>
      <w:lvlText w:val="%1."/>
      <w:lvlJc w:val="left"/>
      <w:pPr>
        <w:ind w:left="425" w:hanging="425"/>
      </w:pPr>
      <w:rPr>
        <w:rFonts w:hint="default"/>
      </w:rPr>
    </w:lvl>
  </w:abstractNum>
  <w:abstractNum w:abstractNumId="1">
    <w:nsid w:val="A67903EB"/>
    <w:multiLevelType w:val="singleLevel"/>
    <w:tmpl w:val="A67903EB"/>
    <w:lvl w:ilvl="0" w:tentative="0">
      <w:start w:val="3"/>
      <w:numFmt w:val="chineseCounting"/>
      <w:suff w:val="nothing"/>
      <w:lvlText w:val="（%1）"/>
      <w:lvlJc w:val="left"/>
      <w:rPr>
        <w:rFonts w:hint="eastAsia"/>
        <w:b/>
        <w:bCs/>
      </w:rPr>
    </w:lvl>
  </w:abstractNum>
  <w:abstractNum w:abstractNumId="2">
    <w:nsid w:val="D581D833"/>
    <w:multiLevelType w:val="singleLevel"/>
    <w:tmpl w:val="D581D833"/>
    <w:lvl w:ilvl="0" w:tentative="0">
      <w:start w:val="1"/>
      <w:numFmt w:val="decimal"/>
      <w:lvlText w:val="%1."/>
      <w:lvlJc w:val="left"/>
      <w:pPr>
        <w:ind w:left="425" w:hanging="425"/>
      </w:pPr>
      <w:rPr>
        <w:rFonts w:hint="default"/>
      </w:rPr>
    </w:lvl>
  </w:abstractNum>
  <w:abstractNum w:abstractNumId="3">
    <w:nsid w:val="0000000B"/>
    <w:multiLevelType w:val="multilevel"/>
    <w:tmpl w:val="0000000B"/>
    <w:lvl w:ilvl="0" w:tentative="0">
      <w:start w:val="1"/>
      <w:numFmt w:val="japaneseCounting"/>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decimal"/>
      <w:lvlText w:val="（%3）"/>
      <w:lvlJc w:val="left"/>
      <w:pPr>
        <w:tabs>
          <w:tab w:val="left" w:pos="1800"/>
        </w:tabs>
        <w:ind w:left="180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1702EDB"/>
    <w:multiLevelType w:val="multilevel"/>
    <w:tmpl w:val="11702E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4D2419"/>
    <w:multiLevelType w:val="singleLevel"/>
    <w:tmpl w:val="4F4D2419"/>
    <w:lvl w:ilvl="0" w:tentative="0">
      <w:start w:val="1"/>
      <w:numFmt w:val="decimal"/>
      <w:lvlText w:val="(%1)"/>
      <w:lvlJc w:val="left"/>
      <w:pPr>
        <w:ind w:left="425" w:hanging="425"/>
      </w:pPr>
      <w:rPr>
        <w:rFonts w:hint="default"/>
      </w:rPr>
    </w:lvl>
  </w:abstractNum>
  <w:abstractNum w:abstractNumId="6">
    <w:nsid w:val="746A6B31"/>
    <w:multiLevelType w:val="singleLevel"/>
    <w:tmpl w:val="746A6B31"/>
    <w:lvl w:ilvl="0" w:tentative="0">
      <w:start w:val="1"/>
      <w:numFmt w:val="chineseCounting"/>
      <w:suff w:val="nothing"/>
      <w:lvlText w:val="（%1）"/>
      <w:lvlJc w:val="left"/>
      <w:pPr>
        <w:ind w:left="-420" w:firstLine="420"/>
      </w:pPr>
      <w:rPr>
        <w:rFonts w:hint="eastAsia"/>
      </w:rPr>
    </w:lvl>
  </w:abstractNum>
  <w:num w:numId="1">
    <w:abstractNumId w:val="4"/>
  </w:num>
  <w:num w:numId="2">
    <w:abstractNumId w:val="6"/>
  </w:num>
  <w:num w:numId="3">
    <w:abstractNumId w:val="0"/>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xNzhhZWVjZDVjYzFiNzUyN2FlYmU1YTIwNTA2N2MifQ=="/>
  </w:docVars>
  <w:rsids>
    <w:rsidRoot w:val="00681410"/>
    <w:rsid w:val="0002072A"/>
    <w:rsid w:val="00061E07"/>
    <w:rsid w:val="00160CAF"/>
    <w:rsid w:val="00162818"/>
    <w:rsid w:val="00216720"/>
    <w:rsid w:val="002277A4"/>
    <w:rsid w:val="00681410"/>
    <w:rsid w:val="0078244A"/>
    <w:rsid w:val="008914B7"/>
    <w:rsid w:val="00B97AED"/>
    <w:rsid w:val="00C9106E"/>
    <w:rsid w:val="00F43941"/>
    <w:rsid w:val="092B34AD"/>
    <w:rsid w:val="0AF508D6"/>
    <w:rsid w:val="0C6A7D1D"/>
    <w:rsid w:val="0D532C76"/>
    <w:rsid w:val="1C4A5F2B"/>
    <w:rsid w:val="1CA768EE"/>
    <w:rsid w:val="1D3E161D"/>
    <w:rsid w:val="268A3AF4"/>
    <w:rsid w:val="27665B06"/>
    <w:rsid w:val="297A1086"/>
    <w:rsid w:val="2B033E75"/>
    <w:rsid w:val="2C6F0B3F"/>
    <w:rsid w:val="2CBA4A07"/>
    <w:rsid w:val="312A0667"/>
    <w:rsid w:val="31BC3D81"/>
    <w:rsid w:val="345D1B1D"/>
    <w:rsid w:val="386B2CF7"/>
    <w:rsid w:val="3BE455FD"/>
    <w:rsid w:val="3DA24B99"/>
    <w:rsid w:val="3F786788"/>
    <w:rsid w:val="418F2299"/>
    <w:rsid w:val="45E11723"/>
    <w:rsid w:val="47946129"/>
    <w:rsid w:val="47C47A27"/>
    <w:rsid w:val="4C4243A5"/>
    <w:rsid w:val="4F624D5E"/>
    <w:rsid w:val="51D9166A"/>
    <w:rsid w:val="539D45B7"/>
    <w:rsid w:val="55B91412"/>
    <w:rsid w:val="59266DFD"/>
    <w:rsid w:val="5D0F3E3F"/>
    <w:rsid w:val="61A96E48"/>
    <w:rsid w:val="6A956C91"/>
    <w:rsid w:val="6C70102E"/>
    <w:rsid w:val="6D282CEC"/>
    <w:rsid w:val="6E0472B5"/>
    <w:rsid w:val="715278CE"/>
    <w:rsid w:val="74974D88"/>
    <w:rsid w:val="74B15375"/>
    <w:rsid w:val="75AE135E"/>
    <w:rsid w:val="7B2F2690"/>
    <w:rsid w:val="FDFBE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tabs>
        <w:tab w:val="center" w:pos="4153"/>
        <w:tab w:val="right" w:pos="8306"/>
      </w:tabs>
      <w:snapToGrid w:val="0"/>
      <w:jc w:val="center"/>
    </w:pPr>
    <w:rPr>
      <w:sz w:val="18"/>
      <w:szCs w:val="18"/>
    </w:rPr>
  </w:style>
  <w:style w:type="table" w:styleId="7">
    <w:name w:val="Table Grid"/>
    <w:basedOn w:val="6"/>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styleId="11">
    <w:name w:val="List Paragraph"/>
    <w:basedOn w:val="1"/>
    <w:qFormat/>
    <w:uiPriority w:val="34"/>
    <w:pPr>
      <w:ind w:left="704" w:hanging="420"/>
    </w:pPr>
    <w:rPr>
      <w:rFonts w:ascii="Times New Roman" w:hAnsi="Times New Roman" w:eastAsia="黑体" w:cs="Times New Roman"/>
      <w:sz w:val="32"/>
      <w:szCs w:val="24"/>
    </w:rPr>
  </w:style>
  <w:style w:type="character" w:customStyle="1" w:styleId="12">
    <w:name w:val="标题 1 字符"/>
    <w:basedOn w:val="8"/>
    <w:link w:val="2"/>
    <w:qFormat/>
    <w:uiPriority w:val="9"/>
    <w:rPr>
      <w:b/>
      <w:bCs/>
      <w:kern w:val="44"/>
      <w:sz w:val="44"/>
      <w:szCs w:val="44"/>
    </w:rPr>
  </w:style>
  <w:style w:type="character" w:customStyle="1" w:styleId="13">
    <w:name w:val="font21"/>
    <w:basedOn w:val="8"/>
    <w:autoRedefine/>
    <w:qFormat/>
    <w:uiPriority w:val="0"/>
    <w:rPr>
      <w:rFonts w:hint="eastAsia" w:ascii="仿宋_GB2312" w:eastAsia="仿宋_GB2312" w:cs="仿宋_GB2312"/>
      <w:b/>
      <w:bCs/>
      <w:color w:val="000000"/>
      <w:sz w:val="28"/>
      <w:szCs w:val="28"/>
      <w:u w:val="none"/>
    </w:rPr>
  </w:style>
  <w:style w:type="character" w:customStyle="1" w:styleId="14">
    <w:name w:val="font31"/>
    <w:basedOn w:val="8"/>
    <w:autoRedefine/>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1573</Words>
  <Characters>1667</Characters>
  <Lines>7</Lines>
  <Paragraphs>2</Paragraphs>
  <TotalTime>1</TotalTime>
  <ScaleCrop>false</ScaleCrop>
  <LinksUpToDate>false</LinksUpToDate>
  <CharactersWithSpaces>1724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2024-01-10T16:47:00Z</dcterms:created>
  <dc:creator>Liu W</dc:creator>
  <cp:lastModifiedBy>JH</cp:lastModifiedBy>
  <dcterms:modified xsi:type="dcterms:W3CDTF">2025-07-08T07:37:27Z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1247E1F1CB11437A9EC00C9586611FE6_13</vt:lpwstr>
  </property>
  <property fmtid="{D5CDD505-2E9C-101B-9397-08002B2CF9AE}" pid="4" name="KSOTemplateDocerSaveRecord">
    <vt:lpwstr>eyJoZGlkIjoiOTgxNzhhZWVjZDVjYzFiNzUyN2FlYmU1YTIwNTA2N2MiLCJ1c2VySWQiOiIxMTI2ODg3MDA2In0=</vt:lpwstr>
  </property>
</Properties>
</file>