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459C5">
      <w:pPr>
        <w:pStyle w:val="17"/>
        <w:widowControl/>
        <w:numPr>
          <w:ilvl w:val="0"/>
          <w:numId w:val="1"/>
        </w:numPr>
        <w:spacing w:line="360" w:lineRule="auto"/>
        <w:jc w:val="left"/>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项目基本情况</w:t>
      </w:r>
    </w:p>
    <w:p w14:paraId="0AE83D5E">
      <w:pPr>
        <w:pStyle w:val="17"/>
        <w:widowControl/>
        <w:numPr>
          <w:ilvl w:val="0"/>
          <w:numId w:val="2"/>
        </w:numPr>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项目名称：</w:t>
      </w:r>
      <w:r>
        <w:rPr>
          <w:rFonts w:hint="eastAsia" w:ascii="仿宋" w:hAnsi="仿宋" w:eastAsia="仿宋" w:cs="仿宋"/>
          <w:kern w:val="0"/>
          <w:sz w:val="28"/>
          <w:szCs w:val="28"/>
          <w:u w:val="single"/>
        </w:rPr>
        <w:t>公务车辆保险服务</w:t>
      </w:r>
    </w:p>
    <w:p w14:paraId="6A1ACB66">
      <w:pPr>
        <w:pStyle w:val="17"/>
        <w:widowControl/>
        <w:numPr>
          <w:ilvl w:val="0"/>
          <w:numId w:val="2"/>
        </w:numPr>
        <w:spacing w:line="360" w:lineRule="auto"/>
        <w:jc w:val="left"/>
        <w:rPr>
          <w:rFonts w:ascii="仿宋" w:hAnsi="仿宋" w:eastAsia="仿宋" w:cs="仿宋"/>
          <w:kern w:val="0"/>
          <w:sz w:val="28"/>
          <w:szCs w:val="28"/>
          <w:u w:val="single"/>
        </w:rPr>
      </w:pPr>
      <w:r>
        <w:rPr>
          <w:rFonts w:hint="eastAsia" w:ascii="仿宋" w:hAnsi="仿宋" w:eastAsia="仿宋" w:cs="仿宋"/>
          <w:kern w:val="0"/>
          <w:sz w:val="28"/>
          <w:szCs w:val="28"/>
        </w:rPr>
        <w:t>项目预算（单位：万元）：</w:t>
      </w:r>
      <w:r>
        <w:rPr>
          <w:rFonts w:hint="eastAsia" w:ascii="仿宋" w:hAnsi="仿宋" w:eastAsia="仿宋" w:cs="仿宋"/>
          <w:kern w:val="0"/>
          <w:sz w:val="28"/>
          <w:szCs w:val="28"/>
          <w:u w:val="single"/>
        </w:rPr>
        <w:t>8.5</w:t>
      </w:r>
    </w:p>
    <w:p w14:paraId="795DB75C">
      <w:pPr>
        <w:pStyle w:val="17"/>
        <w:widowControl/>
        <w:numPr>
          <w:ilvl w:val="0"/>
          <w:numId w:val="2"/>
        </w:numPr>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项目报价类型：总价</w:t>
      </w:r>
    </w:p>
    <w:p w14:paraId="20C113B1">
      <w:pPr>
        <w:pStyle w:val="17"/>
        <w:widowControl/>
        <w:numPr>
          <w:ilvl w:val="0"/>
          <w:numId w:val="2"/>
        </w:numPr>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资金来源：单位自筹资金</w:t>
      </w:r>
    </w:p>
    <w:p w14:paraId="4643F147">
      <w:pPr>
        <w:pStyle w:val="17"/>
        <w:widowControl/>
        <w:numPr>
          <w:ilvl w:val="0"/>
          <w:numId w:val="2"/>
        </w:numPr>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采购类别：服务</w:t>
      </w:r>
    </w:p>
    <w:p w14:paraId="3134E346">
      <w:pPr>
        <w:pStyle w:val="17"/>
        <w:widowControl/>
        <w:numPr>
          <w:ilvl w:val="0"/>
          <w:numId w:val="1"/>
        </w:numPr>
        <w:spacing w:line="360" w:lineRule="auto"/>
        <w:jc w:val="left"/>
        <w:rPr>
          <w:rFonts w:ascii="仿宋" w:hAnsi="仿宋" w:eastAsia="仿宋" w:cs="仿宋"/>
          <w:sz w:val="28"/>
          <w:szCs w:val="28"/>
        </w:rPr>
      </w:pPr>
      <w:r>
        <w:rPr>
          <w:rFonts w:hint="eastAsia" w:ascii="仿宋" w:hAnsi="仿宋" w:eastAsia="仿宋" w:cs="仿宋"/>
          <w:sz w:val="28"/>
          <w:szCs w:val="28"/>
        </w:rPr>
        <w:t>采购背景 为保障公务车辆的安全运行，降低车辆使用风险，确保单位财产和人员安全，现需采购公务车保险服务。</w:t>
      </w:r>
    </w:p>
    <w:p w14:paraId="230A97A2">
      <w:pPr>
        <w:pStyle w:val="17"/>
        <w:widowControl/>
        <w:spacing w:line="360" w:lineRule="auto"/>
        <w:ind w:left="0" w:firstLine="0"/>
        <w:jc w:val="left"/>
        <w:rPr>
          <w:rStyle w:val="14"/>
          <w:rFonts w:ascii="仿宋" w:hAnsi="仿宋" w:eastAsia="仿宋" w:cs="仿宋"/>
          <w:sz w:val="28"/>
          <w:szCs w:val="28"/>
        </w:rPr>
      </w:pPr>
      <w:r>
        <w:rPr>
          <w:rStyle w:val="14"/>
          <w:rFonts w:hint="eastAsia" w:ascii="仿宋" w:hAnsi="仿宋" w:eastAsia="仿宋" w:cs="仿宋"/>
          <w:sz w:val="28"/>
          <w:szCs w:val="28"/>
        </w:rPr>
        <w:t>三、采购范围</w:t>
      </w:r>
    </w:p>
    <w:p w14:paraId="1622A21F">
      <w:pPr>
        <w:pStyle w:val="10"/>
        <w:widowControl/>
        <w:rPr>
          <w:rFonts w:ascii="仿宋" w:hAnsi="仿宋" w:eastAsia="仿宋" w:cs="仿宋"/>
          <w:bCs/>
          <w:sz w:val="28"/>
          <w:szCs w:val="28"/>
        </w:rPr>
      </w:pPr>
      <w:r>
        <w:rPr>
          <w:rStyle w:val="14"/>
          <w:rFonts w:hint="eastAsia" w:ascii="仿宋" w:hAnsi="仿宋" w:eastAsia="仿宋" w:cs="仿宋"/>
          <w:sz w:val="28"/>
          <w:szCs w:val="28"/>
        </w:rPr>
        <w:t>车辆类型</w:t>
      </w:r>
      <w:r>
        <w:rPr>
          <w:rFonts w:hint="eastAsia" w:ascii="仿宋" w:hAnsi="仿宋" w:eastAsia="仿宋" w:cs="仿宋"/>
          <w:b/>
          <w:sz w:val="28"/>
          <w:szCs w:val="28"/>
        </w:rPr>
        <w:t>：</w:t>
      </w:r>
      <w:r>
        <w:rPr>
          <w:rFonts w:hint="eastAsia" w:ascii="仿宋" w:hAnsi="仿宋" w:eastAsia="仿宋" w:cs="仿宋"/>
          <w:bCs/>
          <w:sz w:val="28"/>
          <w:szCs w:val="28"/>
        </w:rPr>
        <w:t>（详见附件采购标的车辆汇总表）。</w:t>
      </w:r>
    </w:p>
    <w:p w14:paraId="1EF979C2">
      <w:pPr>
        <w:pStyle w:val="10"/>
        <w:widowControl/>
        <w:rPr>
          <w:rFonts w:ascii="仿宋" w:hAnsi="仿宋" w:eastAsia="仿宋" w:cs="仿宋"/>
          <w:b/>
          <w:bCs/>
          <w:sz w:val="28"/>
          <w:szCs w:val="28"/>
        </w:rPr>
      </w:pPr>
      <w:r>
        <w:rPr>
          <w:rStyle w:val="14"/>
          <w:rFonts w:hint="eastAsia" w:ascii="仿宋" w:hAnsi="仿宋" w:eastAsia="仿宋" w:cs="仿宋"/>
          <w:sz w:val="28"/>
          <w:szCs w:val="28"/>
        </w:rPr>
        <w:t>保险种类</w:t>
      </w:r>
      <w:r>
        <w:rPr>
          <w:rFonts w:hint="eastAsia" w:ascii="仿宋" w:hAnsi="仿宋" w:eastAsia="仿宋" w:cs="仿宋"/>
          <w:sz w:val="28"/>
          <w:szCs w:val="28"/>
        </w:rPr>
        <w:t>：</w:t>
      </w:r>
      <w:r>
        <w:rPr>
          <w:rStyle w:val="14"/>
          <w:rFonts w:hint="eastAsia" w:ascii="仿宋" w:hAnsi="仿宋" w:eastAsia="仿宋" w:cs="仿宋"/>
          <w:sz w:val="28"/>
          <w:szCs w:val="28"/>
        </w:rPr>
        <w:t>交强险</w:t>
      </w:r>
      <w:r>
        <w:rPr>
          <w:rFonts w:hint="eastAsia" w:ascii="仿宋" w:hAnsi="仿宋" w:eastAsia="仿宋" w:cs="仿宋"/>
          <w:sz w:val="28"/>
          <w:szCs w:val="28"/>
        </w:rPr>
        <w:t>、</w:t>
      </w:r>
      <w:r>
        <w:rPr>
          <w:rStyle w:val="14"/>
          <w:rFonts w:hint="eastAsia" w:ascii="仿宋" w:hAnsi="仿宋" w:eastAsia="仿宋" w:cs="仿宋"/>
          <w:sz w:val="28"/>
          <w:szCs w:val="28"/>
        </w:rPr>
        <w:t>商业险</w:t>
      </w:r>
      <w:r>
        <w:rPr>
          <w:rFonts w:hint="eastAsia" w:ascii="仿宋" w:hAnsi="仿宋" w:eastAsia="仿宋" w:cs="仿宋"/>
          <w:sz w:val="28"/>
          <w:szCs w:val="28"/>
        </w:rPr>
        <w:t>、</w:t>
      </w:r>
      <w:r>
        <w:rPr>
          <w:rFonts w:hint="eastAsia" w:ascii="仿宋" w:hAnsi="仿宋" w:eastAsia="仿宋" w:cs="仿宋"/>
          <w:b/>
          <w:bCs/>
          <w:sz w:val="28"/>
          <w:szCs w:val="28"/>
        </w:rPr>
        <w:t>车辆损失险第三者责任险</w:t>
      </w:r>
      <w:r>
        <w:rPr>
          <w:rFonts w:hint="eastAsia" w:ascii="仿宋" w:hAnsi="仿宋" w:eastAsia="仿宋" w:cs="仿宋"/>
          <w:sz w:val="28"/>
          <w:szCs w:val="28"/>
        </w:rPr>
        <w:t>、</w:t>
      </w:r>
      <w:r>
        <w:rPr>
          <w:rFonts w:hint="eastAsia" w:ascii="仿宋" w:hAnsi="仿宋" w:eastAsia="仿宋" w:cs="仿宋"/>
          <w:b/>
          <w:bCs/>
          <w:sz w:val="28"/>
          <w:szCs w:val="28"/>
        </w:rPr>
        <w:t>车上人员责任险（司机和乘客）、玻璃单独破碎险、不计免赔险（</w:t>
      </w:r>
      <w:r>
        <w:rPr>
          <w:rFonts w:hint="eastAsia" w:ascii="仿宋" w:hAnsi="仿宋" w:eastAsia="仿宋" w:cs="仿宋"/>
          <w:b/>
          <w:bCs/>
          <w:color w:val="404040"/>
          <w:sz w:val="28"/>
          <w:szCs w:val="28"/>
        </w:rPr>
        <w:t>其他附加险（自燃险、涉水险等）</w:t>
      </w:r>
    </w:p>
    <w:p w14:paraId="734D4A55">
      <w:pPr>
        <w:numPr>
          <w:ilvl w:val="0"/>
          <w:numId w:val="3"/>
        </w:numPr>
        <w:spacing w:line="360" w:lineRule="auto"/>
        <w:rPr>
          <w:rFonts w:ascii="仿宋" w:hAnsi="仿宋" w:eastAsia="仿宋" w:cs="仿宋"/>
          <w:sz w:val="28"/>
          <w:szCs w:val="28"/>
        </w:rPr>
      </w:pPr>
      <w:r>
        <w:rPr>
          <w:rFonts w:hint="eastAsia" w:ascii="仿宋" w:hAnsi="仿宋" w:eastAsia="仿宋" w:cs="仿宋"/>
          <w:sz w:val="28"/>
          <w:szCs w:val="28"/>
        </w:rPr>
        <w:t xml:space="preserve">是否适宜由中小企业提供，并专门面向中小企业采购 </w:t>
      </w:r>
    </w:p>
    <w:p w14:paraId="44939A9E">
      <w:pPr>
        <w:numPr>
          <w:ilvl w:val="0"/>
          <w:numId w:val="4"/>
        </w:numPr>
        <w:spacing w:line="360" w:lineRule="auto"/>
        <w:rPr>
          <w:rFonts w:ascii="仿宋" w:hAnsi="仿宋" w:eastAsia="仿宋" w:cs="仿宋"/>
          <w:sz w:val="28"/>
          <w:szCs w:val="28"/>
        </w:rPr>
      </w:pPr>
      <w:r>
        <w:rPr>
          <w:rFonts w:hint="eastAsia" w:ascii="仿宋" w:hAnsi="仿宋" w:eastAsia="仿宋" w:cs="仿宋"/>
          <w:sz w:val="28"/>
          <w:szCs w:val="28"/>
        </w:rPr>
        <w:t>☑是         □是否仅面向小微企业</w:t>
      </w:r>
    </w:p>
    <w:p w14:paraId="0227BE3C">
      <w:pPr>
        <w:numPr>
          <w:ilvl w:val="0"/>
          <w:numId w:val="4"/>
        </w:numPr>
        <w:spacing w:line="360" w:lineRule="auto"/>
        <w:rPr>
          <w:rFonts w:ascii="仿宋" w:hAnsi="仿宋" w:eastAsia="仿宋" w:cs="仿宋"/>
          <w:sz w:val="28"/>
          <w:szCs w:val="28"/>
          <w:u w:val="single"/>
        </w:rPr>
      </w:pPr>
      <w:r>
        <w:rPr>
          <w:rFonts w:hint="eastAsia" w:ascii="仿宋" w:hAnsi="仿宋" w:eastAsia="仿宋" w:cs="仿宋"/>
          <w:sz w:val="28"/>
          <w:szCs w:val="28"/>
        </w:rPr>
        <w:t>□否，原因说明</w:t>
      </w:r>
      <w:r>
        <w:rPr>
          <w:rFonts w:hint="eastAsia" w:ascii="仿宋" w:hAnsi="仿宋" w:eastAsia="仿宋" w:cs="仿宋"/>
          <w:sz w:val="28"/>
          <w:szCs w:val="28"/>
          <w:u w:val="single"/>
        </w:rPr>
        <w:t xml:space="preserve">          /                     。</w:t>
      </w:r>
    </w:p>
    <w:p w14:paraId="24E6E72B">
      <w:pPr>
        <w:rPr>
          <w:rFonts w:ascii="仿宋" w:hAnsi="仿宋" w:eastAsia="仿宋" w:cs="仿宋"/>
          <w:sz w:val="28"/>
          <w:szCs w:val="28"/>
        </w:rPr>
      </w:pPr>
      <w:r>
        <w:rPr>
          <w:rFonts w:hint="eastAsia" w:ascii="仿宋" w:hAnsi="仿宋" w:eastAsia="仿宋" w:cs="仿宋"/>
          <w:b/>
          <w:bCs/>
          <w:sz w:val="28"/>
          <w:szCs w:val="28"/>
        </w:rPr>
        <w:t>2.是否接受联合体投标</w:t>
      </w:r>
      <w:r>
        <w:rPr>
          <w:rFonts w:hint="eastAsia" w:ascii="仿宋" w:hAnsi="仿宋" w:eastAsia="仿宋" w:cs="仿宋"/>
          <w:sz w:val="28"/>
          <w:szCs w:val="28"/>
        </w:rPr>
        <w:t xml:space="preserve">：  □是    </w:t>
      </w:r>
      <w:r>
        <w:rPr>
          <w:rFonts w:hint="eastAsia" w:ascii="仿宋" w:hAnsi="仿宋" w:eastAsia="仿宋" w:cs="仿宋"/>
          <w:sz w:val="28"/>
          <w:szCs w:val="28"/>
        </w:rPr>
        <w:sym w:font="Wingdings 2" w:char="0052"/>
      </w:r>
      <w:r>
        <w:rPr>
          <w:rFonts w:hint="eastAsia" w:ascii="仿宋" w:hAnsi="仿宋" w:eastAsia="仿宋" w:cs="仿宋"/>
          <w:sz w:val="28"/>
          <w:szCs w:val="28"/>
        </w:rPr>
        <w:t>否</w:t>
      </w:r>
    </w:p>
    <w:tbl>
      <w:tblPr>
        <w:tblStyle w:val="1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295"/>
        <w:gridCol w:w="1242"/>
        <w:gridCol w:w="968"/>
        <w:gridCol w:w="1200"/>
        <w:gridCol w:w="2065"/>
      </w:tblGrid>
      <w:tr w14:paraId="5CE9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800" w:type="dxa"/>
            <w:shd w:val="clear" w:color="auto" w:fill="FFFFFF"/>
            <w:tcMar>
              <w:top w:w="0" w:type="dxa"/>
              <w:right w:w="0" w:type="dxa"/>
            </w:tcMar>
            <w:vAlign w:val="center"/>
          </w:tcPr>
          <w:p w14:paraId="5DD02E31">
            <w:pPr>
              <w:autoSpaceDE w:val="0"/>
              <w:autoSpaceDN w:val="0"/>
              <w:adjustRightInd w:val="0"/>
              <w:jc w:val="center"/>
              <w:rPr>
                <w:rFonts w:ascii="仿宋" w:hAnsi="仿宋" w:eastAsia="仿宋" w:cs="仿宋"/>
                <w:kern w:val="0"/>
                <w:sz w:val="28"/>
                <w:szCs w:val="28"/>
              </w:rPr>
            </w:pPr>
            <w:r>
              <w:rPr>
                <w:rFonts w:hint="eastAsia" w:ascii="仿宋" w:hAnsi="仿宋" w:eastAsia="仿宋" w:cs="仿宋"/>
                <w:sz w:val="28"/>
                <w:szCs w:val="28"/>
              </w:rPr>
              <w:t>项目</w:t>
            </w:r>
            <w:r>
              <w:rPr>
                <w:rFonts w:hint="eastAsia" w:ascii="仿宋" w:hAnsi="仿宋" w:eastAsia="仿宋" w:cs="仿宋"/>
                <w:kern w:val="0"/>
                <w:sz w:val="28"/>
                <w:szCs w:val="28"/>
              </w:rPr>
              <w:t>名称</w:t>
            </w:r>
          </w:p>
        </w:tc>
        <w:tc>
          <w:tcPr>
            <w:tcW w:w="2295" w:type="dxa"/>
            <w:shd w:val="clear" w:color="auto" w:fill="FFFFFF"/>
            <w:tcMar>
              <w:top w:w="0" w:type="dxa"/>
              <w:right w:w="0" w:type="dxa"/>
            </w:tcMar>
            <w:vAlign w:val="center"/>
          </w:tcPr>
          <w:p w14:paraId="2DD8AD9A">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品目 （政府采购品目分类目录）</w:t>
            </w:r>
          </w:p>
        </w:tc>
        <w:tc>
          <w:tcPr>
            <w:tcW w:w="1242" w:type="dxa"/>
            <w:shd w:val="clear" w:color="auto" w:fill="FFFFFF"/>
            <w:tcMar>
              <w:top w:w="0" w:type="dxa"/>
              <w:right w:w="0" w:type="dxa"/>
            </w:tcMar>
            <w:vAlign w:val="center"/>
          </w:tcPr>
          <w:p w14:paraId="25A168D6">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计量单位</w:t>
            </w:r>
          </w:p>
        </w:tc>
        <w:tc>
          <w:tcPr>
            <w:tcW w:w="968" w:type="dxa"/>
            <w:shd w:val="clear" w:color="auto" w:fill="FFFFFF"/>
            <w:vAlign w:val="center"/>
          </w:tcPr>
          <w:p w14:paraId="4C77BF37">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数量</w:t>
            </w:r>
          </w:p>
        </w:tc>
        <w:tc>
          <w:tcPr>
            <w:tcW w:w="1200" w:type="dxa"/>
            <w:shd w:val="clear" w:color="auto" w:fill="FFFFFF"/>
            <w:vAlign w:val="center"/>
          </w:tcPr>
          <w:p w14:paraId="5C71A02A">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总预算（元）</w:t>
            </w:r>
          </w:p>
        </w:tc>
        <w:tc>
          <w:tcPr>
            <w:tcW w:w="2065" w:type="dxa"/>
            <w:shd w:val="clear" w:color="auto" w:fill="FFFFFF"/>
            <w:tcMar>
              <w:top w:w="0" w:type="dxa"/>
              <w:right w:w="0" w:type="dxa"/>
            </w:tcMar>
            <w:vAlign w:val="center"/>
          </w:tcPr>
          <w:p w14:paraId="3D924429">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是否进口      （货物类提供）</w:t>
            </w:r>
          </w:p>
        </w:tc>
      </w:tr>
      <w:tr w14:paraId="0673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800" w:type="dxa"/>
            <w:shd w:val="clear" w:color="auto" w:fill="FFFFFF"/>
            <w:tcMar>
              <w:top w:w="0" w:type="dxa"/>
              <w:right w:w="0" w:type="dxa"/>
            </w:tcMar>
            <w:vAlign w:val="center"/>
          </w:tcPr>
          <w:p w14:paraId="3DFBBC7B">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公务车辆保险服务</w:t>
            </w:r>
          </w:p>
        </w:tc>
        <w:tc>
          <w:tcPr>
            <w:tcW w:w="2295" w:type="dxa"/>
            <w:shd w:val="clear" w:color="auto" w:fill="FFFFFF"/>
            <w:tcMar>
              <w:top w:w="0" w:type="dxa"/>
              <w:right w:w="0" w:type="dxa"/>
            </w:tcMar>
            <w:vAlign w:val="center"/>
          </w:tcPr>
          <w:p w14:paraId="1BAE54C0">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保险服务</w:t>
            </w:r>
          </w:p>
        </w:tc>
        <w:tc>
          <w:tcPr>
            <w:tcW w:w="1242" w:type="dxa"/>
            <w:shd w:val="clear" w:color="auto" w:fill="FFFFFF"/>
            <w:tcMar>
              <w:top w:w="0" w:type="dxa"/>
              <w:right w:w="0" w:type="dxa"/>
            </w:tcMar>
            <w:vAlign w:val="center"/>
          </w:tcPr>
          <w:p w14:paraId="2CB8AFC3">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辆</w:t>
            </w:r>
          </w:p>
        </w:tc>
        <w:tc>
          <w:tcPr>
            <w:tcW w:w="968" w:type="dxa"/>
            <w:shd w:val="clear" w:color="auto" w:fill="FFFFFF"/>
            <w:vAlign w:val="center"/>
          </w:tcPr>
          <w:p w14:paraId="1C69A6CF">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14</w:t>
            </w:r>
          </w:p>
        </w:tc>
        <w:tc>
          <w:tcPr>
            <w:tcW w:w="1200" w:type="dxa"/>
            <w:shd w:val="clear" w:color="auto" w:fill="FFFFFF"/>
            <w:vAlign w:val="center"/>
          </w:tcPr>
          <w:p w14:paraId="3C59170D">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85000</w:t>
            </w:r>
          </w:p>
        </w:tc>
        <w:tc>
          <w:tcPr>
            <w:tcW w:w="2065" w:type="dxa"/>
            <w:shd w:val="clear" w:color="auto" w:fill="FFFFFF"/>
            <w:tcMar>
              <w:top w:w="0" w:type="dxa"/>
              <w:right w:w="0" w:type="dxa"/>
            </w:tcMar>
            <w:vAlign w:val="center"/>
          </w:tcPr>
          <w:p w14:paraId="0EFAEB37">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否</w:t>
            </w:r>
          </w:p>
        </w:tc>
      </w:tr>
    </w:tbl>
    <w:p w14:paraId="084A9986">
      <w:pPr>
        <w:rPr>
          <w:rFonts w:ascii="仿宋" w:hAnsi="仿宋" w:eastAsia="仿宋" w:cs="仿宋"/>
          <w:b/>
          <w:bCs/>
          <w:sz w:val="28"/>
          <w:szCs w:val="28"/>
        </w:rPr>
      </w:pPr>
      <w:r>
        <w:rPr>
          <w:rFonts w:hint="eastAsia" w:ascii="仿宋" w:hAnsi="仿宋" w:eastAsia="仿宋" w:cs="仿宋"/>
          <w:b/>
          <w:bCs/>
          <w:sz w:val="28"/>
          <w:szCs w:val="28"/>
        </w:rPr>
        <w:t>四.投标供应商资格要求：</w:t>
      </w:r>
    </w:p>
    <w:p w14:paraId="57C2FE2D">
      <w:pPr>
        <w:pStyle w:val="17"/>
        <w:numPr>
          <w:ilvl w:val="0"/>
          <w:numId w:val="5"/>
        </w:numPr>
        <w:ind w:left="0" w:leftChars="0" w:firstLine="0" w:firstLineChars="0"/>
        <w:rPr>
          <w:rFonts w:hint="eastAsia" w:ascii="仿宋_GB2312" w:hAnsi="仿宋_GB2312" w:eastAsia="仿宋_GB2312" w:cs="仿宋_GB2312"/>
          <w:sz w:val="28"/>
          <w:szCs w:val="28"/>
          <w:lang w:bidi="ar"/>
        </w:rPr>
      </w:pPr>
      <w:r>
        <w:rPr>
          <w:rFonts w:hint="eastAsia" w:ascii="仿宋_GB2312" w:hAnsi="仿宋_GB2312" w:eastAsia="仿宋_GB2312" w:cs="仿宋_GB2312"/>
          <w:b w:val="0"/>
          <w:bCs/>
          <w:sz w:val="28"/>
          <w:szCs w:val="28"/>
        </w:rPr>
        <w:t>投标人必须具有独立法人资格或是具有独立承担民事责任能力的其它组织（提供《营业执照》扫描件，原件备查）</w:t>
      </w:r>
      <w:r>
        <w:rPr>
          <w:rFonts w:hint="eastAsia" w:ascii="仿宋_GB2312" w:hAnsi="仿宋_GB2312" w:eastAsia="仿宋_GB2312" w:cs="仿宋_GB2312"/>
          <w:sz w:val="28"/>
          <w:szCs w:val="28"/>
          <w:lang w:bidi="ar"/>
        </w:rPr>
        <w:t>。</w:t>
      </w:r>
    </w:p>
    <w:p w14:paraId="3D3B9936">
      <w:pPr>
        <w:pStyle w:val="17"/>
        <w:numPr>
          <w:ilvl w:val="0"/>
          <w:numId w:val="5"/>
        </w:numPr>
        <w:ind w:left="0" w:leftChars="0" w:firstLine="0" w:firstLineChars="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color w:val="000000"/>
          <w:sz w:val="28"/>
          <w:szCs w:val="28"/>
          <w:lang w:bidi="ar"/>
        </w:rPr>
        <w:t>投标人需获中国保险监督管理委员会核批的有效《经营保险业务许可证》（提供《经营保险业务许可证》扫描件，原件备查）</w:t>
      </w:r>
      <w:r>
        <w:rPr>
          <w:rFonts w:hint="eastAsia" w:ascii="仿宋_GB2312" w:hAnsi="仿宋_GB2312" w:eastAsia="仿宋_GB2312" w:cs="仿宋_GB2312"/>
          <w:color w:val="000000"/>
          <w:sz w:val="28"/>
          <w:szCs w:val="28"/>
          <w:lang w:eastAsia="zh-CN" w:bidi="ar"/>
        </w:rPr>
        <w:t>。</w:t>
      </w:r>
      <w:bookmarkStart w:id="0" w:name="_GoBack"/>
      <w:bookmarkEnd w:id="0"/>
    </w:p>
    <w:p w14:paraId="7D5A72BB">
      <w:pPr>
        <w:pStyle w:val="17"/>
        <w:numPr>
          <w:ilvl w:val="0"/>
          <w:numId w:val="5"/>
        </w:numPr>
        <w:ind w:left="0" w:leftChars="0" w:firstLine="0" w:firstLineChars="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sz w:val="28"/>
          <w:szCs w:val="28"/>
        </w:rPr>
        <w:t>参与本项目投标前三年内(如公司成立不足3年，自成立之日起算)在经营活动中无重大违法犯罪记录和不存在处于被禁止参与政府采购活动期限内情形的书面声明（提供书面声明函）</w:t>
      </w:r>
      <w:r>
        <w:rPr>
          <w:rFonts w:hint="eastAsia" w:ascii="仿宋_GB2312" w:hAnsi="仿宋_GB2312" w:eastAsia="仿宋_GB2312" w:cs="仿宋_GB2312"/>
          <w:b w:val="0"/>
          <w:bCs w:val="0"/>
          <w:color w:val="auto"/>
          <w:sz w:val="28"/>
          <w:szCs w:val="28"/>
          <w:lang w:val="en-US" w:eastAsia="zh-CN"/>
        </w:rPr>
        <w:t>；</w:t>
      </w:r>
    </w:p>
    <w:p w14:paraId="21D50A6C">
      <w:pPr>
        <w:pStyle w:val="17"/>
        <w:numPr>
          <w:ilvl w:val="0"/>
          <w:numId w:val="5"/>
        </w:numPr>
        <w:ind w:left="0" w:leftChars="0" w:firstLine="0" w:firstLineChars="0"/>
        <w:rPr>
          <w:rFonts w:hint="eastAsia" w:ascii="仿宋_GB2312" w:hAnsi="仿宋_GB2312" w:eastAsia="仿宋_GB2312" w:cs="仿宋_GB2312"/>
          <w:sz w:val="28"/>
          <w:szCs w:val="28"/>
          <w:lang w:bidi="ar"/>
        </w:rPr>
      </w:pPr>
      <w:r>
        <w:rPr>
          <w:rFonts w:hint="eastAsia" w:ascii="仿宋_GB2312" w:hAnsi="仿宋_GB2312" w:eastAsia="仿宋_GB2312" w:cs="仿宋_GB2312"/>
          <w:b w:val="0"/>
          <w:bCs/>
          <w:sz w:val="28"/>
          <w:szCs w:val="28"/>
        </w:rPr>
        <w:t>本项目不接受联合体投标</w:t>
      </w:r>
      <w:r>
        <w:rPr>
          <w:rFonts w:hint="eastAsia" w:ascii="仿宋_GB2312" w:hAnsi="仿宋_GB2312" w:eastAsia="仿宋_GB2312" w:cs="仿宋_GB2312"/>
          <w:b w:val="0"/>
          <w:bCs/>
          <w:sz w:val="28"/>
          <w:szCs w:val="28"/>
          <w:lang w:eastAsia="zh-CN"/>
        </w:rPr>
        <w:t>。</w:t>
      </w:r>
    </w:p>
    <w:p w14:paraId="5DCC649F">
      <w:pPr>
        <w:rPr>
          <w:rFonts w:ascii="仿宋" w:hAnsi="仿宋" w:eastAsia="仿宋" w:cs="仿宋"/>
          <w:b/>
          <w:bCs/>
          <w:sz w:val="28"/>
          <w:szCs w:val="28"/>
        </w:rPr>
      </w:pPr>
      <w:r>
        <w:rPr>
          <w:rFonts w:hint="eastAsia" w:ascii="仿宋" w:hAnsi="仿宋" w:eastAsia="仿宋" w:cs="仿宋"/>
          <w:b/>
          <w:bCs/>
          <w:sz w:val="28"/>
          <w:szCs w:val="28"/>
        </w:rPr>
        <w:t>五.技术、服务要求与商务要求：</w:t>
      </w:r>
    </w:p>
    <w:p w14:paraId="548B121E">
      <w:pPr>
        <w:numPr>
          <w:ilvl w:val="0"/>
          <w:numId w:val="6"/>
        </w:numPr>
        <w:spacing w:line="360" w:lineRule="auto"/>
        <w:rPr>
          <w:rFonts w:ascii="仿宋" w:hAnsi="仿宋" w:eastAsia="仿宋" w:cs="仿宋"/>
          <w:sz w:val="28"/>
          <w:szCs w:val="28"/>
        </w:rPr>
      </w:pPr>
      <w:r>
        <w:rPr>
          <w:rFonts w:hint="eastAsia" w:ascii="仿宋" w:hAnsi="仿宋" w:eastAsia="仿宋" w:cs="仿宋"/>
          <w:sz w:val="28"/>
          <w:szCs w:val="28"/>
        </w:rPr>
        <w:t>服务要求：购买14台公务车辆保险（其中一部车购置中）（含商业险、车船税（救护车车船税按照税务新规大幅度增加费用）、交强险），其中商业险：</w:t>
      </w:r>
    </w:p>
    <w:p w14:paraId="7AB462A2">
      <w:pPr>
        <w:numPr>
          <w:ilvl w:val="0"/>
          <w:numId w:val="7"/>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第三者保费：200万；</w:t>
      </w:r>
    </w:p>
    <w:p w14:paraId="75764048">
      <w:pPr>
        <w:numPr>
          <w:ilvl w:val="0"/>
          <w:numId w:val="7"/>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司机险：10万；</w:t>
      </w:r>
    </w:p>
    <w:p w14:paraId="788C031B">
      <w:pPr>
        <w:numPr>
          <w:ilvl w:val="0"/>
          <w:numId w:val="7"/>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乘客险：10万；</w:t>
      </w:r>
    </w:p>
    <w:p w14:paraId="4191070C">
      <w:pPr>
        <w:numPr>
          <w:ilvl w:val="0"/>
          <w:numId w:val="7"/>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精神损失险5万；</w:t>
      </w:r>
    </w:p>
    <w:p w14:paraId="199E7BE4">
      <w:pPr>
        <w:numPr>
          <w:ilvl w:val="0"/>
          <w:numId w:val="7"/>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购买车辆损失险、第三方特约险、玻璃险、自燃险、不计免赔等。（新增公务车同标准购买，依照该标准增加费用）。</w:t>
      </w:r>
    </w:p>
    <w:p w14:paraId="6211DB1D">
      <w:pPr>
        <w:numPr>
          <w:ilvl w:val="0"/>
          <w:numId w:val="6"/>
        </w:numPr>
        <w:spacing w:line="360" w:lineRule="auto"/>
        <w:rPr>
          <w:rFonts w:ascii="仿宋" w:hAnsi="仿宋" w:eastAsia="仿宋" w:cs="仿宋"/>
          <w:sz w:val="28"/>
          <w:szCs w:val="28"/>
        </w:rPr>
      </w:pPr>
      <w:r>
        <w:rPr>
          <w:rFonts w:hint="eastAsia" w:ascii="仿宋" w:hAnsi="仿宋" w:eastAsia="仿宋" w:cs="仿宋"/>
          <w:sz w:val="28"/>
          <w:szCs w:val="28"/>
        </w:rPr>
        <w:t>优先服务权利 ：保证投保人获得优先服务的权利，根据投保人的通知及时签定机动车辆保险单。</w:t>
      </w:r>
    </w:p>
    <w:p w14:paraId="5B397867">
      <w:pPr>
        <w:numPr>
          <w:ilvl w:val="0"/>
          <w:numId w:val="6"/>
        </w:numPr>
        <w:spacing w:line="360" w:lineRule="auto"/>
        <w:rPr>
          <w:rFonts w:ascii="仿宋" w:hAnsi="仿宋" w:eastAsia="仿宋" w:cs="仿宋"/>
          <w:sz w:val="28"/>
          <w:szCs w:val="28"/>
        </w:rPr>
      </w:pPr>
      <w:r>
        <w:rPr>
          <w:rFonts w:hint="eastAsia" w:ascii="仿宋" w:hAnsi="仿宋" w:eastAsia="仿宋" w:cs="仿宋"/>
          <w:sz w:val="28"/>
          <w:szCs w:val="28"/>
        </w:rPr>
        <w:t>报案服务 ：设有7天24小时全天候报案服务电话，并设专人受理报案及索赔事宜。接到报案后，市区及县城范围内的理赔人员应在1小时内到达现场；省内其他市、县应于2小时内赶到报案现场；外省应及时直接派人前去或委托。</w:t>
      </w:r>
    </w:p>
    <w:p w14:paraId="2C2CAB48">
      <w:pPr>
        <w:numPr>
          <w:ilvl w:val="0"/>
          <w:numId w:val="6"/>
        </w:numPr>
        <w:spacing w:line="360" w:lineRule="auto"/>
        <w:rPr>
          <w:rFonts w:ascii="仿宋" w:hAnsi="仿宋" w:eastAsia="仿宋" w:cs="仿宋"/>
          <w:sz w:val="28"/>
          <w:szCs w:val="28"/>
        </w:rPr>
      </w:pPr>
      <w:r>
        <w:rPr>
          <w:rFonts w:hint="eastAsia" w:ascii="仿宋" w:hAnsi="仿宋" w:eastAsia="仿宋" w:cs="仿宋"/>
          <w:sz w:val="28"/>
          <w:szCs w:val="28"/>
        </w:rPr>
        <w:t>理赔服务 ：理赔流程简便，响应迅速，理赔金额合理。 提供上门理赔服务或线上理赔服务，简化理赔手续；提供24小时理赔服务热线。</w:t>
      </w:r>
    </w:p>
    <w:p w14:paraId="06EA1ABE">
      <w:pPr>
        <w:numPr>
          <w:ilvl w:val="0"/>
          <w:numId w:val="6"/>
        </w:numPr>
        <w:spacing w:line="360" w:lineRule="auto"/>
        <w:rPr>
          <w:rFonts w:ascii="仿宋" w:hAnsi="仿宋" w:eastAsia="仿宋" w:cs="仿宋"/>
          <w:sz w:val="28"/>
          <w:szCs w:val="28"/>
        </w:rPr>
      </w:pPr>
      <w:r>
        <w:rPr>
          <w:rFonts w:hint="eastAsia" w:ascii="仿宋" w:hAnsi="仿宋" w:eastAsia="仿宋" w:cs="仿宋"/>
          <w:sz w:val="28"/>
          <w:szCs w:val="28"/>
        </w:rPr>
        <w:t>增值服务：提供车辆年检代办服务；提供道路救援服务（如拖车、换胎、紧急送油等）</w:t>
      </w:r>
    </w:p>
    <w:p w14:paraId="4BF97B52">
      <w:pPr>
        <w:numPr>
          <w:ilvl w:val="0"/>
          <w:numId w:val="6"/>
        </w:numPr>
        <w:spacing w:line="240" w:lineRule="auto"/>
        <w:ind w:left="0" w:leftChars="0" w:firstLine="0" w:firstLineChars="0"/>
        <w:rPr>
          <w:rFonts w:ascii="仿宋" w:hAnsi="仿宋" w:eastAsia="仿宋" w:cs="仿宋"/>
          <w:sz w:val="28"/>
          <w:szCs w:val="28"/>
        </w:rPr>
      </w:pPr>
      <w:r>
        <w:rPr>
          <w:rFonts w:hint="eastAsia" w:ascii="仿宋" w:hAnsi="仿宋" w:eastAsia="仿宋" w:cs="仿宋"/>
          <w:sz w:val="28"/>
          <w:szCs w:val="28"/>
        </w:rPr>
        <w:t>商务要求：</w:t>
      </w:r>
    </w:p>
    <w:p w14:paraId="617645D0">
      <w:pPr>
        <w:spacing w:line="360" w:lineRule="auto"/>
        <w:rPr>
          <w:rFonts w:ascii="仿宋" w:hAnsi="仿宋" w:eastAsia="仿宋" w:cs="仿宋"/>
          <w:sz w:val="28"/>
          <w:szCs w:val="28"/>
        </w:rPr>
      </w:pPr>
      <w:r>
        <w:rPr>
          <w:rFonts w:hint="eastAsia" w:ascii="仿宋" w:hAnsi="仿宋" w:eastAsia="仿宋" w:cs="仿宋"/>
          <w:sz w:val="28"/>
          <w:szCs w:val="28"/>
        </w:rPr>
        <w:t xml:space="preserve">（1）服务期（月）：  </w:t>
      </w:r>
      <w:r>
        <w:rPr>
          <w:rFonts w:hint="eastAsia" w:ascii="仿宋" w:hAnsi="仿宋" w:eastAsia="仿宋" w:cs="仿宋"/>
          <w:sz w:val="28"/>
          <w:szCs w:val="28"/>
          <w:u w:val="single"/>
        </w:rPr>
        <w:t xml:space="preserve">12个月，服务期满前2个月内根据服务履约评价确定续签服务，服务期最长不超过36个月 </w:t>
      </w:r>
      <w:r>
        <w:rPr>
          <w:rFonts w:hint="eastAsia" w:ascii="仿宋" w:hAnsi="仿宋" w:eastAsia="仿宋" w:cs="仿宋"/>
          <w:sz w:val="28"/>
          <w:szCs w:val="28"/>
        </w:rPr>
        <w:t>。</w:t>
      </w:r>
    </w:p>
    <w:p w14:paraId="7AACAF9D">
      <w:pPr>
        <w:spacing w:line="360" w:lineRule="auto"/>
        <w:rPr>
          <w:rFonts w:ascii="仿宋" w:hAnsi="仿宋" w:eastAsia="仿宋" w:cs="仿宋"/>
          <w:sz w:val="28"/>
          <w:szCs w:val="28"/>
        </w:rPr>
      </w:pPr>
      <w:r>
        <w:rPr>
          <w:rFonts w:hint="eastAsia" w:ascii="仿宋" w:hAnsi="仿宋" w:eastAsia="仿宋" w:cs="仿宋"/>
          <w:sz w:val="28"/>
          <w:szCs w:val="28"/>
        </w:rPr>
        <w:t xml:space="preserve">（2）地点：  </w:t>
      </w:r>
      <w:r>
        <w:rPr>
          <w:rFonts w:hint="eastAsia" w:ascii="仿宋" w:hAnsi="仿宋" w:eastAsia="仿宋" w:cs="仿宋"/>
          <w:sz w:val="28"/>
          <w:szCs w:val="28"/>
          <w:u w:val="single"/>
        </w:rPr>
        <w:t xml:space="preserve"> 深圳市前海蛇口自贸区医院      </w:t>
      </w:r>
      <w:r>
        <w:rPr>
          <w:rFonts w:hint="eastAsia" w:ascii="仿宋" w:hAnsi="仿宋" w:eastAsia="仿宋" w:cs="仿宋"/>
          <w:sz w:val="28"/>
          <w:szCs w:val="28"/>
        </w:rPr>
        <w:t>。</w:t>
      </w:r>
    </w:p>
    <w:p w14:paraId="5565E394">
      <w:pPr>
        <w:spacing w:line="360" w:lineRule="auto"/>
        <w:rPr>
          <w:rFonts w:ascii="仿宋" w:hAnsi="仿宋" w:eastAsia="仿宋" w:cs="仿宋"/>
          <w:sz w:val="28"/>
          <w:szCs w:val="28"/>
        </w:rPr>
      </w:pPr>
      <w:r>
        <w:rPr>
          <w:rFonts w:hint="eastAsia" w:ascii="仿宋" w:hAnsi="仿宋" w:eastAsia="仿宋" w:cs="仿宋"/>
          <w:sz w:val="28"/>
          <w:szCs w:val="28"/>
        </w:rPr>
        <w:t>（3）付款进度和方式：</w:t>
      </w:r>
      <w:r>
        <w:rPr>
          <w:rFonts w:hint="eastAsia" w:ascii="仿宋" w:hAnsi="仿宋" w:eastAsia="仿宋" w:cs="仿宋"/>
          <w:sz w:val="28"/>
          <w:szCs w:val="28"/>
          <w:u w:val="single"/>
        </w:rPr>
        <w:t>按照中标价格及每辆车辆投保的缴费清单全额支付</w:t>
      </w:r>
      <w:r>
        <w:rPr>
          <w:rFonts w:hint="eastAsia" w:ascii="仿宋" w:hAnsi="仿宋" w:eastAsia="仿宋" w:cs="仿宋"/>
          <w:sz w:val="28"/>
          <w:szCs w:val="28"/>
        </w:rPr>
        <w:t>。</w:t>
      </w:r>
    </w:p>
    <w:p w14:paraId="6196FFF9">
      <w:pPr>
        <w:spacing w:line="360" w:lineRule="auto"/>
        <w:rPr>
          <w:rFonts w:ascii="仿宋" w:hAnsi="仿宋" w:eastAsia="仿宋" w:cs="仿宋"/>
          <w:sz w:val="28"/>
          <w:szCs w:val="28"/>
        </w:rPr>
      </w:pPr>
      <w:r>
        <w:rPr>
          <w:rFonts w:hint="eastAsia" w:ascii="仿宋" w:hAnsi="仿宋" w:eastAsia="仿宋" w:cs="仿宋"/>
          <w:sz w:val="28"/>
          <w:szCs w:val="28"/>
        </w:rPr>
        <w:t xml:space="preserve">（4）包装运输：    </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2460A4DC">
      <w:pPr>
        <w:rPr>
          <w:rFonts w:ascii="仿宋" w:hAnsi="仿宋" w:eastAsia="仿宋" w:cs="仿宋"/>
          <w:sz w:val="28"/>
          <w:szCs w:val="28"/>
          <w:u w:val="single"/>
        </w:rPr>
      </w:pPr>
      <w:r>
        <w:rPr>
          <w:rFonts w:hint="eastAsia" w:ascii="仿宋" w:hAnsi="仿宋" w:eastAsia="仿宋" w:cs="仿宋"/>
          <w:sz w:val="28"/>
          <w:szCs w:val="28"/>
        </w:rPr>
        <w:t xml:space="preserve">（5）售后服务：   </w:t>
      </w:r>
      <w:r>
        <w:rPr>
          <w:rFonts w:hint="eastAsia" w:ascii="仿宋" w:hAnsi="仿宋" w:eastAsia="仿宋" w:cs="仿宋"/>
          <w:sz w:val="28"/>
          <w:szCs w:val="28"/>
          <w:u w:val="single"/>
        </w:rPr>
        <w:t xml:space="preserve">24小时在线服务及服务专员 </w:t>
      </w:r>
      <w:r>
        <w:rPr>
          <w:rFonts w:hint="eastAsia" w:ascii="仿宋" w:hAnsi="仿宋" w:eastAsia="仿宋" w:cs="仿宋"/>
          <w:sz w:val="28"/>
          <w:szCs w:val="28"/>
        </w:rPr>
        <w:t>。</w:t>
      </w:r>
    </w:p>
    <w:p w14:paraId="756AE97C">
      <w:pPr>
        <w:pStyle w:val="3"/>
        <w:spacing w:before="0" w:after="0" w:line="240" w:lineRule="auto"/>
        <w:rPr>
          <w:rFonts w:ascii="仿宋" w:hAnsi="仿宋" w:eastAsia="仿宋" w:cs="仿宋"/>
          <w:sz w:val="28"/>
          <w:szCs w:val="28"/>
        </w:rPr>
      </w:pPr>
      <w:r>
        <w:rPr>
          <w:rFonts w:hint="eastAsia" w:ascii="仿宋" w:hAnsi="仿宋" w:eastAsia="仿宋" w:cs="仿宋"/>
          <w:sz w:val="28"/>
          <w:szCs w:val="28"/>
        </w:rPr>
        <w:t>六.评审规则：</w:t>
      </w:r>
    </w:p>
    <w:p w14:paraId="047B7170">
      <w:pPr>
        <w:adjustRightInd w:val="0"/>
        <w:snapToGrid w:val="0"/>
        <w:jc w:val="left"/>
        <w:rPr>
          <w:rFonts w:ascii="仿宋" w:hAnsi="仿宋" w:eastAsia="仿宋" w:cs="仿宋"/>
          <w:sz w:val="28"/>
          <w:szCs w:val="28"/>
        </w:rPr>
      </w:pPr>
      <w:r>
        <w:rPr>
          <w:rFonts w:hint="eastAsia" w:ascii="仿宋" w:hAnsi="仿宋" w:eastAsia="仿宋" w:cs="仿宋"/>
          <w:sz w:val="28"/>
          <w:szCs w:val="28"/>
        </w:rPr>
        <w:t>1.评标方法：□综合评分法（评分细则提供附件）、☑最低评标价法</w:t>
      </w:r>
    </w:p>
    <w:p w14:paraId="3E292C3C">
      <w:pPr>
        <w:pStyle w:val="3"/>
        <w:rPr>
          <w:rFonts w:ascii="仿宋" w:hAnsi="仿宋" w:eastAsia="仿宋" w:cs="仿宋"/>
          <w:sz w:val="28"/>
          <w:szCs w:val="28"/>
        </w:rPr>
      </w:pPr>
      <w:r>
        <w:rPr>
          <w:rFonts w:hint="eastAsia" w:ascii="仿宋" w:hAnsi="仿宋" w:eastAsia="仿宋" w:cs="仿宋"/>
          <w:sz w:val="28"/>
          <w:szCs w:val="28"/>
        </w:rPr>
        <w:t>七.合同签订</w:t>
      </w:r>
    </w:p>
    <w:p w14:paraId="571F16F2">
      <w:pPr>
        <w:pStyle w:val="6"/>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1、中标单位需与采购方按照中标条款签订正式保险合同，明确双方权利义务。服务期满壹年后，经采购方对中标单位服务履约评价，履约评价考核合格可续签下一个年度合同，合同最多可续签</w:t>
      </w:r>
      <w:r>
        <w:rPr>
          <w:rFonts w:hint="eastAsia" w:ascii="仿宋" w:hAnsi="仿宋" w:eastAsia="仿宋" w:cs="仿宋"/>
          <w:sz w:val="28"/>
          <w:szCs w:val="28"/>
          <w:u w:val="single"/>
        </w:rPr>
        <w:t>2</w:t>
      </w:r>
      <w:r>
        <w:rPr>
          <w:rFonts w:hint="eastAsia" w:ascii="仿宋" w:hAnsi="仿宋" w:eastAsia="仿宋" w:cs="仿宋"/>
          <w:sz w:val="28"/>
          <w:szCs w:val="28"/>
        </w:rPr>
        <w:t>次，即延期至满</w:t>
      </w:r>
      <w:r>
        <w:rPr>
          <w:rFonts w:hint="eastAsia" w:ascii="仿宋" w:hAnsi="仿宋" w:eastAsia="仿宋" w:cs="仿宋"/>
          <w:sz w:val="28"/>
          <w:szCs w:val="28"/>
          <w:u w:val="single"/>
        </w:rPr>
        <w:t>3</w:t>
      </w:r>
      <w:r>
        <w:rPr>
          <w:rFonts w:hint="eastAsia" w:ascii="仿宋" w:hAnsi="仿宋" w:eastAsia="仿宋" w:cs="仿宋"/>
          <w:sz w:val="28"/>
          <w:szCs w:val="28"/>
        </w:rPr>
        <w:t>年。</w:t>
      </w:r>
    </w:p>
    <w:p w14:paraId="1657B30C">
      <w:pPr>
        <w:numPr>
          <w:ilvl w:val="0"/>
          <w:numId w:val="8"/>
        </w:numPr>
        <w:rPr>
          <w:rFonts w:ascii="仿宋" w:hAnsi="仿宋" w:eastAsia="仿宋" w:cs="仿宋"/>
          <w:sz w:val="28"/>
          <w:szCs w:val="28"/>
        </w:rPr>
      </w:pPr>
      <w:r>
        <w:rPr>
          <w:rFonts w:hint="eastAsia" w:ascii="仿宋" w:hAnsi="仿宋" w:eastAsia="仿宋" w:cs="仿宋"/>
          <w:sz w:val="28"/>
          <w:szCs w:val="28"/>
        </w:rPr>
        <w:t>合同期内，若出现服务质量问题，采购方有权要求整改或终止合同。</w:t>
      </w:r>
    </w:p>
    <w:p w14:paraId="2AB800AA">
      <w:pPr>
        <w:pStyle w:val="2"/>
        <w:numPr>
          <w:ilvl w:val="0"/>
          <w:numId w:val="8"/>
        </w:numPr>
        <w:rPr>
          <w:rFonts w:ascii="仿宋" w:hAnsi="仿宋" w:eastAsia="仿宋" w:cs="仿宋"/>
          <w:sz w:val="28"/>
          <w:szCs w:val="28"/>
        </w:rPr>
      </w:pPr>
      <w:r>
        <w:rPr>
          <w:rFonts w:hint="eastAsia" w:ascii="仿宋" w:hAnsi="仿宋" w:eastAsia="仿宋" w:cs="仿宋"/>
          <w:sz w:val="28"/>
          <w:szCs w:val="28"/>
        </w:rPr>
        <w:t>本次采购需求解释权归采购方，采购方保留根据实际情况调整采购需求的权利。</w:t>
      </w:r>
    </w:p>
    <w:tbl>
      <w:tblPr>
        <w:tblStyle w:val="11"/>
        <w:tblpPr w:leftFromText="180" w:rightFromText="180" w:vertAnchor="text" w:horzAnchor="page" w:tblpX="602" w:tblpY="681"/>
        <w:tblOverlap w:val="never"/>
        <w:tblW w:w="10950" w:type="dxa"/>
        <w:tblInd w:w="0" w:type="dxa"/>
        <w:tblLayout w:type="fixed"/>
        <w:tblCellMar>
          <w:top w:w="0" w:type="dxa"/>
          <w:left w:w="108" w:type="dxa"/>
          <w:bottom w:w="0" w:type="dxa"/>
          <w:right w:w="108" w:type="dxa"/>
        </w:tblCellMar>
      </w:tblPr>
      <w:tblGrid>
        <w:gridCol w:w="915"/>
        <w:gridCol w:w="1395"/>
        <w:gridCol w:w="1005"/>
        <w:gridCol w:w="1140"/>
        <w:gridCol w:w="1515"/>
        <w:gridCol w:w="960"/>
        <w:gridCol w:w="1290"/>
        <w:gridCol w:w="1380"/>
        <w:gridCol w:w="1350"/>
      </w:tblGrid>
      <w:tr w14:paraId="74E190FC">
        <w:tblPrEx>
          <w:tblCellMar>
            <w:top w:w="0" w:type="dxa"/>
            <w:left w:w="108" w:type="dxa"/>
            <w:bottom w:w="0" w:type="dxa"/>
            <w:right w:w="108" w:type="dxa"/>
          </w:tblCellMar>
        </w:tblPrEx>
        <w:trPr>
          <w:trHeight w:val="318" w:hRule="atLeast"/>
        </w:trPr>
        <w:tc>
          <w:tcPr>
            <w:tcW w:w="10950" w:type="dxa"/>
            <w:gridSpan w:val="9"/>
            <w:tcBorders>
              <w:top w:val="nil"/>
              <w:left w:val="nil"/>
              <w:bottom w:val="single" w:color="000000" w:sz="4" w:space="0"/>
              <w:right w:val="nil"/>
            </w:tcBorders>
            <w:shd w:val="clear" w:color="auto" w:fill="auto"/>
            <w:noWrap/>
            <w:vAlign w:val="bottom"/>
          </w:tcPr>
          <w:p w14:paraId="101780B1">
            <w:pPr>
              <w:spacing w:line="360" w:lineRule="auto"/>
              <w:rPr>
                <w:rFonts w:ascii="仿宋" w:hAnsi="仿宋" w:eastAsia="仿宋" w:cs="仿宋"/>
                <w:b/>
                <w:bCs/>
                <w:sz w:val="28"/>
                <w:szCs w:val="28"/>
              </w:rPr>
            </w:pPr>
            <w:r>
              <w:rPr>
                <w:rFonts w:hint="eastAsia" w:ascii="仿宋" w:hAnsi="仿宋" w:eastAsia="仿宋" w:cs="仿宋"/>
                <w:b/>
                <w:bCs/>
                <w:sz w:val="28"/>
                <w:szCs w:val="28"/>
              </w:rPr>
              <w:t>附件：</w:t>
            </w:r>
          </w:p>
          <w:p w14:paraId="27CE24B2">
            <w:pPr>
              <w:widowControl/>
              <w:jc w:val="center"/>
              <w:textAlignment w:val="bottom"/>
              <w:rPr>
                <w:rFonts w:ascii="仿宋" w:hAnsi="仿宋" w:eastAsia="仿宋" w:cs="仿宋"/>
                <w:color w:val="000000"/>
                <w:sz w:val="28"/>
                <w:szCs w:val="28"/>
              </w:rPr>
            </w:pPr>
            <w:r>
              <w:rPr>
                <w:rFonts w:hint="eastAsia" w:ascii="仿宋" w:hAnsi="仿宋" w:eastAsia="仿宋" w:cs="仿宋"/>
                <w:b/>
                <w:bCs/>
                <w:sz w:val="28"/>
                <w:szCs w:val="28"/>
              </w:rPr>
              <w:t>采购标的车辆汇总表</w:t>
            </w:r>
          </w:p>
        </w:tc>
      </w:tr>
      <w:tr w14:paraId="4F5A307A">
        <w:tblPrEx>
          <w:tblCellMar>
            <w:top w:w="0" w:type="dxa"/>
            <w:left w:w="108" w:type="dxa"/>
            <w:bottom w:w="0" w:type="dxa"/>
            <w:right w:w="108" w:type="dxa"/>
          </w:tblCellMar>
        </w:tblPrEx>
        <w:trPr>
          <w:trHeight w:val="2191" w:hRule="atLeast"/>
        </w:trPr>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E034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A038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车牌号码</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DF5E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车辆类型</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1300E">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车辆品牌</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B960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发动机号码</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D528F">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排气量（升）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7EF69">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行驶里程 </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(万公里)</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CEA3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购买时间</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1B81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车辆用途</w:t>
            </w:r>
          </w:p>
        </w:tc>
      </w:tr>
      <w:tr w14:paraId="1F58396F">
        <w:tblPrEx>
          <w:tblCellMar>
            <w:top w:w="0" w:type="dxa"/>
            <w:left w:w="108" w:type="dxa"/>
            <w:bottom w:w="0" w:type="dxa"/>
            <w:right w:w="108" w:type="dxa"/>
          </w:tblCellMar>
        </w:tblPrEx>
        <w:trPr>
          <w:trHeight w:val="9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7A75F">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C2BB">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粤BB13658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760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小汽车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00B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比亚迪</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A4C21">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2V2048506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4A862">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B8808">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94E89">
            <w:pPr>
              <w:widowControl/>
              <w:jc w:val="center"/>
              <w:textAlignment w:val="bottom"/>
              <w:rPr>
                <w:rFonts w:ascii="仿宋" w:hAnsi="仿宋" w:eastAsia="仿宋" w:cs="仿宋"/>
                <w:color w:val="000000"/>
                <w:sz w:val="28"/>
                <w:szCs w:val="28"/>
              </w:rPr>
            </w:pPr>
            <w:r>
              <w:rPr>
                <w:rFonts w:hint="eastAsia" w:ascii="仿宋" w:hAnsi="仿宋" w:eastAsia="仿宋" w:cs="仿宋"/>
                <w:color w:val="000000"/>
                <w:sz w:val="28"/>
                <w:szCs w:val="28"/>
              </w:rPr>
              <w:t>2022/12/1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E0E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机要通信车</w:t>
            </w:r>
          </w:p>
        </w:tc>
      </w:tr>
      <w:tr w14:paraId="6AD27E9A">
        <w:tblPrEx>
          <w:tblCellMar>
            <w:top w:w="0" w:type="dxa"/>
            <w:left w:w="108" w:type="dxa"/>
            <w:bottom w:w="0" w:type="dxa"/>
            <w:right w:w="108" w:type="dxa"/>
          </w:tblCellMar>
        </w:tblPrEx>
        <w:trPr>
          <w:trHeight w:val="94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ACCA4">
            <w:pPr>
              <w:widowControl/>
              <w:jc w:val="center"/>
              <w:textAlignment w:val="bottom"/>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CD3B">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粤BAY0289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1EC9">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小汽车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C1DD">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埃安牌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62CA4">
            <w:pPr>
              <w:widowControl/>
              <w:jc w:val="center"/>
              <w:textAlignment w:val="bottom"/>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A1203N6192500W</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AB247">
            <w:pPr>
              <w:widowControl/>
              <w:jc w:val="center"/>
              <w:textAlignment w:val="bottom"/>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E3027">
            <w:pPr>
              <w:widowControl/>
              <w:jc w:val="center"/>
              <w:textAlignment w:val="bottom"/>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9C254">
            <w:pPr>
              <w:widowControl/>
              <w:jc w:val="center"/>
              <w:textAlignment w:val="bottom"/>
              <w:rPr>
                <w:rFonts w:ascii="仿宋" w:hAnsi="仿宋" w:eastAsia="仿宋" w:cs="仿宋"/>
                <w:color w:val="000000"/>
                <w:sz w:val="28"/>
                <w:szCs w:val="28"/>
              </w:rPr>
            </w:pPr>
            <w:r>
              <w:rPr>
                <w:rFonts w:hint="eastAsia" w:ascii="仿宋" w:hAnsi="仿宋" w:eastAsia="仿宋" w:cs="仿宋"/>
                <w:color w:val="000000"/>
                <w:sz w:val="28"/>
                <w:szCs w:val="28"/>
              </w:rPr>
              <w:t>2022/12/1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664C">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sz w:val="28"/>
                <w:szCs w:val="28"/>
              </w:rPr>
              <w:t>综合保障业务用车</w:t>
            </w:r>
          </w:p>
        </w:tc>
      </w:tr>
      <w:tr w14:paraId="694AEB57">
        <w:tblPrEx>
          <w:tblCellMar>
            <w:top w:w="0" w:type="dxa"/>
            <w:left w:w="108" w:type="dxa"/>
            <w:bottom w:w="0" w:type="dxa"/>
            <w:right w:w="108" w:type="dxa"/>
          </w:tblCellMar>
        </w:tblPrEx>
        <w:trPr>
          <w:trHeight w:val="63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4D3D7">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4BC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粤B39SW8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62D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救护车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AECD">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北地奔驰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0790A">
            <w:pPr>
              <w:jc w:val="center"/>
              <w:rPr>
                <w:rFonts w:ascii="仿宋" w:hAnsi="仿宋" w:eastAsia="仿宋" w:cs="仿宋"/>
                <w:color w:val="000000"/>
                <w:sz w:val="28"/>
                <w:szCs w:val="28"/>
              </w:rPr>
            </w:pPr>
            <w:r>
              <w:rPr>
                <w:rFonts w:hint="eastAsia" w:ascii="仿宋" w:hAnsi="仿宋" w:eastAsia="仿宋" w:cs="仿宋"/>
                <w:color w:val="000000"/>
                <w:sz w:val="28"/>
                <w:szCs w:val="28"/>
              </w:rPr>
              <w:t>M9G067981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04FC9">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D5C04">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850E2">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2021/12/14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EE4B">
            <w:pPr>
              <w:jc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一线救护车</w:t>
            </w:r>
          </w:p>
        </w:tc>
      </w:tr>
      <w:tr w14:paraId="329A9BA0">
        <w:tblPrEx>
          <w:tblCellMar>
            <w:top w:w="0" w:type="dxa"/>
            <w:left w:w="108" w:type="dxa"/>
            <w:bottom w:w="0" w:type="dxa"/>
            <w:right w:w="108" w:type="dxa"/>
          </w:tblCellMar>
        </w:tblPrEx>
        <w:trPr>
          <w:trHeight w:val="63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C9719">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4DEB">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粤B3Q86Y</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20D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救护车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AC7E">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广客牌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AD806">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80440620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0ECAD">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B4E6EB">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74987">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2017/3/17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842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二线救护车</w:t>
            </w:r>
          </w:p>
        </w:tc>
      </w:tr>
      <w:tr w14:paraId="2400112E">
        <w:tblPrEx>
          <w:tblCellMar>
            <w:top w:w="0" w:type="dxa"/>
            <w:left w:w="108" w:type="dxa"/>
            <w:bottom w:w="0" w:type="dxa"/>
            <w:right w:w="108" w:type="dxa"/>
          </w:tblCellMar>
        </w:tblPrEx>
        <w:trPr>
          <w:trHeight w:val="94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0422B">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8582C">
            <w:pPr>
              <w:widowControl/>
              <w:jc w:val="center"/>
              <w:textAlignment w:val="bottom"/>
              <w:rPr>
                <w:rFonts w:ascii="仿宋" w:hAnsi="仿宋" w:eastAsia="仿宋" w:cs="仿宋"/>
                <w:color w:val="000000"/>
                <w:sz w:val="28"/>
                <w:szCs w:val="28"/>
              </w:rPr>
            </w:pPr>
            <w:r>
              <w:rPr>
                <w:rFonts w:hint="eastAsia" w:ascii="仿宋" w:hAnsi="仿宋" w:eastAsia="仿宋" w:cs="仿宋"/>
                <w:color w:val="000000"/>
                <w:sz w:val="28"/>
                <w:szCs w:val="28"/>
              </w:rPr>
              <w:t>粤B85NY0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10DB7">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商务车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0CB5">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广汽传祺</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A29C5">
            <w:pPr>
              <w:tabs>
                <w:tab w:val="left" w:pos="366"/>
              </w:tabs>
              <w:jc w:val="center"/>
              <w:rPr>
                <w:rFonts w:ascii="仿宋" w:hAnsi="仿宋" w:eastAsia="仿宋" w:cs="仿宋"/>
                <w:color w:val="000000"/>
                <w:sz w:val="28"/>
                <w:szCs w:val="28"/>
              </w:rPr>
            </w:pPr>
            <w:r>
              <w:rPr>
                <w:rFonts w:hint="eastAsia" w:ascii="仿宋" w:hAnsi="仿宋" w:eastAsia="仿宋" w:cs="仿宋"/>
                <w:color w:val="000000"/>
                <w:sz w:val="28"/>
                <w:szCs w:val="28"/>
              </w:rPr>
              <w:t>K288451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4BFF2">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D9A8F">
            <w:pPr>
              <w:widowControl/>
              <w:jc w:val="center"/>
              <w:textAlignment w:val="bottom"/>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3E22D">
            <w:pPr>
              <w:widowControl/>
              <w:jc w:val="center"/>
              <w:textAlignment w:val="bottom"/>
              <w:rPr>
                <w:rFonts w:ascii="仿宋" w:hAnsi="仿宋" w:eastAsia="仿宋" w:cs="仿宋"/>
                <w:color w:val="000000"/>
                <w:sz w:val="28"/>
                <w:szCs w:val="28"/>
              </w:rPr>
            </w:pPr>
            <w:r>
              <w:rPr>
                <w:rFonts w:hint="eastAsia" w:ascii="仿宋" w:hAnsi="仿宋" w:eastAsia="仿宋" w:cs="仿宋"/>
                <w:color w:val="000000"/>
                <w:sz w:val="28"/>
                <w:szCs w:val="28"/>
              </w:rPr>
              <w:t>2023/12/22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9CFD">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综合保障业务用车</w:t>
            </w:r>
          </w:p>
        </w:tc>
      </w:tr>
      <w:tr w14:paraId="00FC2943">
        <w:tblPrEx>
          <w:tblCellMar>
            <w:top w:w="0" w:type="dxa"/>
            <w:left w:w="108" w:type="dxa"/>
            <w:bottom w:w="0" w:type="dxa"/>
            <w:right w:w="108" w:type="dxa"/>
          </w:tblCellMar>
        </w:tblPrEx>
        <w:trPr>
          <w:trHeight w:val="63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D8201">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88DB">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粤BS120K</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E8F5">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救护车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A9D9">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江铃全顺</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93D6E">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SGP4099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E2242">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BF0B4">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12B35">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2009/3/30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439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物资转运车</w:t>
            </w:r>
          </w:p>
        </w:tc>
      </w:tr>
      <w:tr w14:paraId="3DD9BE10">
        <w:tblPrEx>
          <w:tblCellMar>
            <w:top w:w="0" w:type="dxa"/>
            <w:left w:w="108" w:type="dxa"/>
            <w:bottom w:w="0" w:type="dxa"/>
            <w:right w:w="108" w:type="dxa"/>
          </w:tblCellMar>
        </w:tblPrEx>
        <w:trPr>
          <w:trHeight w:val="94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C717D">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705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粤B453L9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D05C">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面包车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FBBF">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沈阳金杯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1FEA65">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8229512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2E6CD">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2123A">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C2019">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2010/3/5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8568">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综合保障业务用车</w:t>
            </w:r>
          </w:p>
        </w:tc>
      </w:tr>
      <w:tr w14:paraId="15307BA4">
        <w:tblPrEx>
          <w:tblCellMar>
            <w:top w:w="0" w:type="dxa"/>
            <w:left w:w="108" w:type="dxa"/>
            <w:bottom w:w="0" w:type="dxa"/>
            <w:right w:w="108" w:type="dxa"/>
          </w:tblCellMar>
        </w:tblPrEx>
        <w:trPr>
          <w:trHeight w:val="94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E1990">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5406">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粤BE1Q60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EAFD">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小汽车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6738">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一汽迈腾</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B6F32">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241545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0B709">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46C3E">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2C392">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2011/5/7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DBBC">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综合保障业务用车</w:t>
            </w:r>
          </w:p>
        </w:tc>
      </w:tr>
      <w:tr w14:paraId="4A822E7C">
        <w:tblPrEx>
          <w:tblCellMar>
            <w:top w:w="0" w:type="dxa"/>
            <w:left w:w="108" w:type="dxa"/>
            <w:bottom w:w="0" w:type="dxa"/>
            <w:right w:w="108" w:type="dxa"/>
          </w:tblCellMar>
        </w:tblPrEx>
        <w:trPr>
          <w:trHeight w:val="63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88378">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E216">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粤BA3E74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682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救护车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F4E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北地奔驰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3E6F9">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27297931797351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1745C">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2F258">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F27A7">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2011/7/7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7C1F">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救护车</w:t>
            </w:r>
          </w:p>
        </w:tc>
      </w:tr>
      <w:tr w14:paraId="46D35B6C">
        <w:tblPrEx>
          <w:tblCellMar>
            <w:top w:w="0" w:type="dxa"/>
            <w:left w:w="108" w:type="dxa"/>
            <w:bottom w:w="0" w:type="dxa"/>
            <w:right w:w="108" w:type="dxa"/>
          </w:tblCellMar>
        </w:tblPrEx>
        <w:trPr>
          <w:trHeight w:val="63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D2BFE">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634C">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粤BG9Q82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A5F36">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救护车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169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北地奔驰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Pr>
          <w:p w14:paraId="2D1DA239">
            <w:pPr>
              <w:widowControl/>
              <w:jc w:val="center"/>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27297931864379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B359B">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5D66D">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F4495">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2011/8/3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4C3D">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一线救护车</w:t>
            </w:r>
          </w:p>
        </w:tc>
      </w:tr>
      <w:tr w14:paraId="7E271651">
        <w:tblPrEx>
          <w:tblCellMar>
            <w:top w:w="0" w:type="dxa"/>
            <w:left w:w="108" w:type="dxa"/>
            <w:bottom w:w="0" w:type="dxa"/>
            <w:right w:w="108" w:type="dxa"/>
          </w:tblCellMar>
        </w:tblPrEx>
        <w:trPr>
          <w:trHeight w:val="702"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53B5E">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07B9">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粤B1H12V</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E96C5">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救护车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D5AC">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北地奔驰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Pr>
          <w:p w14:paraId="2396D9C7">
            <w:pPr>
              <w:widowControl/>
              <w:jc w:val="center"/>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33684343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B5202">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29E51">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B19EF">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2018/12/21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F18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一线救护车</w:t>
            </w:r>
          </w:p>
        </w:tc>
      </w:tr>
      <w:tr w14:paraId="5193ADCD">
        <w:tblPrEx>
          <w:tblCellMar>
            <w:top w:w="0" w:type="dxa"/>
            <w:left w:w="108" w:type="dxa"/>
            <w:bottom w:w="0" w:type="dxa"/>
            <w:right w:w="108" w:type="dxa"/>
          </w:tblCellMar>
        </w:tblPrEx>
        <w:trPr>
          <w:trHeight w:val="63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0712E">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61D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粤BE110X</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88A55">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救护车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536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北地奔驰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BD7E2">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33618640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A8627">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6673C">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77A8B">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2018/12/21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E04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一线救护车</w:t>
            </w:r>
          </w:p>
        </w:tc>
      </w:tr>
      <w:tr w14:paraId="7199B3BF">
        <w:tblPrEx>
          <w:tblCellMar>
            <w:top w:w="0" w:type="dxa"/>
            <w:left w:w="108" w:type="dxa"/>
            <w:bottom w:w="0" w:type="dxa"/>
            <w:right w:w="108" w:type="dxa"/>
          </w:tblCellMar>
        </w:tblPrEx>
        <w:trPr>
          <w:trHeight w:val="63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56F5D">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EF004">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粤B93SK0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647FB">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救护车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C75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北地奔驰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25A5B7">
            <w:pPr>
              <w:tabs>
                <w:tab w:val="left" w:pos="366"/>
              </w:tabs>
              <w:jc w:val="center"/>
              <w:rPr>
                <w:rFonts w:ascii="仿宋" w:hAnsi="仿宋" w:eastAsia="仿宋" w:cs="仿宋"/>
                <w:color w:val="000000"/>
                <w:sz w:val="28"/>
                <w:szCs w:val="28"/>
              </w:rPr>
            </w:pPr>
            <w:r>
              <w:rPr>
                <w:rFonts w:hint="eastAsia" w:ascii="仿宋" w:hAnsi="仿宋" w:eastAsia="仿宋" w:cs="仿宋"/>
                <w:color w:val="000000"/>
                <w:sz w:val="28"/>
                <w:szCs w:val="28"/>
              </w:rPr>
              <w:t>M9G068263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5E9AD">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E520C8">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FAA38">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2021/12/14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BB3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一线救护车</w:t>
            </w:r>
          </w:p>
        </w:tc>
      </w:tr>
      <w:tr w14:paraId="175C2804">
        <w:tblPrEx>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F1325">
            <w:pPr>
              <w:widowControl/>
              <w:jc w:val="center"/>
              <w:textAlignment w:val="bottom"/>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8FC0D">
            <w:pPr>
              <w:widowControl/>
              <w:spacing w:line="360" w:lineRule="auto"/>
              <w:jc w:val="center"/>
              <w:textAlignment w:val="bottom"/>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待定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4E311">
            <w:pPr>
              <w:widowControl/>
              <w:spacing w:line="360" w:lineRule="auto"/>
              <w:jc w:val="center"/>
              <w:textAlignment w:val="bottom"/>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救护车</w:t>
            </w:r>
          </w:p>
        </w:tc>
        <w:tc>
          <w:tcPr>
            <w:tcW w:w="76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20AC">
            <w:pPr>
              <w:widowControl/>
              <w:spacing w:line="360" w:lineRule="auto"/>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待定</w:t>
            </w:r>
          </w:p>
        </w:tc>
      </w:tr>
    </w:tbl>
    <w:p w14:paraId="694EDC6A"/>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332FFDE4">
        <w:pPr>
          <w:pStyle w:val="8"/>
          <w:jc w:val="center"/>
        </w:pPr>
        <w:r>
          <w:fldChar w:fldCharType="begin"/>
        </w:r>
        <w:r>
          <w:instrText xml:space="preserve">PAGE   \* MERGEFORMAT</w:instrText>
        </w:r>
        <w:r>
          <w:fldChar w:fldCharType="separate"/>
        </w:r>
        <w:r>
          <w:rPr>
            <w:lang w:val="zh-CN"/>
          </w:rPr>
          <w:t>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b/>
        <w:bCs/>
      </w:rPr>
    </w:lvl>
  </w:abstractNum>
  <w:abstractNum w:abstractNumId="1">
    <w:nsid w:val="C4D334D4"/>
    <w:multiLevelType w:val="singleLevel"/>
    <w:tmpl w:val="C4D334D4"/>
    <w:lvl w:ilvl="0" w:tentative="0">
      <w:start w:val="2"/>
      <w:numFmt w:val="decimal"/>
      <w:suff w:val="nothing"/>
      <w:lvlText w:val="%1、"/>
      <w:lvlJc w:val="left"/>
    </w:lvl>
  </w:abstractNum>
  <w:abstractNum w:abstractNumId="2">
    <w:nsid w:val="00E9C8EC"/>
    <w:multiLevelType w:val="singleLevel"/>
    <w:tmpl w:val="00E9C8EC"/>
    <w:lvl w:ilvl="0" w:tentative="0">
      <w:start w:val="1"/>
      <w:numFmt w:val="decimal"/>
      <w:lvlText w:val="%1."/>
      <w:lvlJc w:val="left"/>
      <w:pPr>
        <w:ind w:left="425" w:hanging="425"/>
      </w:pPr>
      <w:rPr>
        <w:rFonts w:hint="default"/>
      </w:rPr>
    </w:lvl>
  </w:abstractNum>
  <w:abstractNum w:abstractNumId="3">
    <w:nsid w:val="11702EDB"/>
    <w:multiLevelType w:val="multilevel"/>
    <w:tmpl w:val="11702EDB"/>
    <w:lvl w:ilvl="0" w:tentative="0">
      <w:start w:val="1"/>
      <w:numFmt w:val="japaneseCounting"/>
      <w:lvlText w:val="%1、"/>
      <w:lvlJc w:val="left"/>
      <w:pPr>
        <w:ind w:left="720" w:hanging="7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20D48F"/>
    <w:multiLevelType w:val="singleLevel"/>
    <w:tmpl w:val="1C20D48F"/>
    <w:lvl w:ilvl="0" w:tentative="0">
      <w:start w:val="1"/>
      <w:numFmt w:val="decimalEnclosedCircleChinese"/>
      <w:suff w:val="nothing"/>
      <w:lvlText w:val="%1　"/>
      <w:lvlJc w:val="left"/>
      <w:pPr>
        <w:ind w:left="0" w:firstLine="400"/>
      </w:pPr>
      <w:rPr>
        <w:rFonts w:hint="eastAsia"/>
      </w:rPr>
    </w:lvl>
  </w:abstractNum>
  <w:abstractNum w:abstractNumId="5">
    <w:nsid w:val="4F4D2419"/>
    <w:multiLevelType w:val="singleLevel"/>
    <w:tmpl w:val="4F4D2419"/>
    <w:lvl w:ilvl="0" w:tentative="0">
      <w:start w:val="1"/>
      <w:numFmt w:val="decimal"/>
      <w:lvlText w:val="(%1)"/>
      <w:lvlJc w:val="left"/>
      <w:pPr>
        <w:ind w:left="425" w:hanging="425"/>
      </w:pPr>
      <w:rPr>
        <w:rFonts w:hint="default"/>
      </w:rPr>
    </w:lvl>
  </w:abstractNum>
  <w:abstractNum w:abstractNumId="6">
    <w:nsid w:val="5625F581"/>
    <w:multiLevelType w:val="singleLevel"/>
    <w:tmpl w:val="5625F581"/>
    <w:lvl w:ilvl="0" w:tentative="0">
      <w:start w:val="1"/>
      <w:numFmt w:val="decimal"/>
      <w:lvlText w:val="%1."/>
      <w:lvlJc w:val="left"/>
      <w:pPr>
        <w:ind w:left="425" w:hanging="425"/>
      </w:pPr>
      <w:rPr>
        <w:rFonts w:hint="default"/>
      </w:rPr>
    </w:lvl>
  </w:abstractNum>
  <w:abstractNum w:abstractNumId="7">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3"/>
  </w:num>
  <w:num w:numId="2">
    <w:abstractNumId w:val="7"/>
  </w:num>
  <w:num w:numId="3">
    <w:abstractNumId w:val="0"/>
  </w:num>
  <w:num w:numId="4">
    <w:abstractNumId w:val="5"/>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NzhhZWVjZDVjYzFiNzUyN2FlYmU1YTIwNTA2N2MifQ=="/>
  </w:docVars>
  <w:rsids>
    <w:rsidRoot w:val="00681410"/>
    <w:rsid w:val="0002072A"/>
    <w:rsid w:val="00061E07"/>
    <w:rsid w:val="000949DA"/>
    <w:rsid w:val="001258D9"/>
    <w:rsid w:val="00134448"/>
    <w:rsid w:val="00160CAF"/>
    <w:rsid w:val="00162818"/>
    <w:rsid w:val="001D7843"/>
    <w:rsid w:val="00216720"/>
    <w:rsid w:val="002277A4"/>
    <w:rsid w:val="00293B7A"/>
    <w:rsid w:val="002A0DE2"/>
    <w:rsid w:val="00336C33"/>
    <w:rsid w:val="003B3CF1"/>
    <w:rsid w:val="00420885"/>
    <w:rsid w:val="00431E70"/>
    <w:rsid w:val="004F5B96"/>
    <w:rsid w:val="004F702C"/>
    <w:rsid w:val="00561B11"/>
    <w:rsid w:val="006249B0"/>
    <w:rsid w:val="00680523"/>
    <w:rsid w:val="00681410"/>
    <w:rsid w:val="00726A04"/>
    <w:rsid w:val="00731F4B"/>
    <w:rsid w:val="00772C4A"/>
    <w:rsid w:val="0078244A"/>
    <w:rsid w:val="00794CD9"/>
    <w:rsid w:val="007C5023"/>
    <w:rsid w:val="00811244"/>
    <w:rsid w:val="00811D8C"/>
    <w:rsid w:val="00825BCC"/>
    <w:rsid w:val="00831A76"/>
    <w:rsid w:val="008632AB"/>
    <w:rsid w:val="008914B7"/>
    <w:rsid w:val="008B6F3D"/>
    <w:rsid w:val="008E7AD9"/>
    <w:rsid w:val="0091661A"/>
    <w:rsid w:val="00956515"/>
    <w:rsid w:val="009A53A2"/>
    <w:rsid w:val="009A6DCF"/>
    <w:rsid w:val="009E4CCE"/>
    <w:rsid w:val="009F7303"/>
    <w:rsid w:val="00A00354"/>
    <w:rsid w:val="00B03427"/>
    <w:rsid w:val="00B178CD"/>
    <w:rsid w:val="00B44116"/>
    <w:rsid w:val="00B97AED"/>
    <w:rsid w:val="00BF11A1"/>
    <w:rsid w:val="00BF53D9"/>
    <w:rsid w:val="00C9106E"/>
    <w:rsid w:val="00CE55C3"/>
    <w:rsid w:val="00D16E67"/>
    <w:rsid w:val="00D24FFA"/>
    <w:rsid w:val="00D35BEC"/>
    <w:rsid w:val="00DB72B6"/>
    <w:rsid w:val="00DC29DD"/>
    <w:rsid w:val="00E07185"/>
    <w:rsid w:val="00E66221"/>
    <w:rsid w:val="00EC6CB2"/>
    <w:rsid w:val="00F43941"/>
    <w:rsid w:val="00F6400F"/>
    <w:rsid w:val="00F674DE"/>
    <w:rsid w:val="00FD5DF1"/>
    <w:rsid w:val="02A902AD"/>
    <w:rsid w:val="039F2DF5"/>
    <w:rsid w:val="083D180C"/>
    <w:rsid w:val="09E948CB"/>
    <w:rsid w:val="0B540957"/>
    <w:rsid w:val="0BAE0419"/>
    <w:rsid w:val="0C6A7D1D"/>
    <w:rsid w:val="0D532C76"/>
    <w:rsid w:val="0F513029"/>
    <w:rsid w:val="156D4E90"/>
    <w:rsid w:val="18EA041D"/>
    <w:rsid w:val="190D0C0B"/>
    <w:rsid w:val="1C4A5F2B"/>
    <w:rsid w:val="208522C4"/>
    <w:rsid w:val="21415B4F"/>
    <w:rsid w:val="268A3AF4"/>
    <w:rsid w:val="27F01B0D"/>
    <w:rsid w:val="2955745C"/>
    <w:rsid w:val="2B033E75"/>
    <w:rsid w:val="2C200302"/>
    <w:rsid w:val="2CBA4A07"/>
    <w:rsid w:val="2CC508DA"/>
    <w:rsid w:val="312A0667"/>
    <w:rsid w:val="328D6C7F"/>
    <w:rsid w:val="32DA370D"/>
    <w:rsid w:val="345D1B1D"/>
    <w:rsid w:val="386B2CF7"/>
    <w:rsid w:val="3BE455FD"/>
    <w:rsid w:val="3F786788"/>
    <w:rsid w:val="416B264F"/>
    <w:rsid w:val="418F2299"/>
    <w:rsid w:val="445F4788"/>
    <w:rsid w:val="470D43A0"/>
    <w:rsid w:val="47946129"/>
    <w:rsid w:val="493A6F33"/>
    <w:rsid w:val="4C4243A5"/>
    <w:rsid w:val="4F624D5E"/>
    <w:rsid w:val="51932741"/>
    <w:rsid w:val="539D45B7"/>
    <w:rsid w:val="59266DFD"/>
    <w:rsid w:val="59BA4FBF"/>
    <w:rsid w:val="5BEB5C67"/>
    <w:rsid w:val="6C70102E"/>
    <w:rsid w:val="6D282CEC"/>
    <w:rsid w:val="6E0472B5"/>
    <w:rsid w:val="6F6A2B2B"/>
    <w:rsid w:val="748D207D"/>
    <w:rsid w:val="74974D88"/>
    <w:rsid w:val="74B15375"/>
    <w:rsid w:val="76362F7E"/>
    <w:rsid w:val="79175B39"/>
    <w:rsid w:val="7ECC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Body Text"/>
    <w:basedOn w:val="1"/>
    <w:next w:val="1"/>
    <w:unhideWhenUsed/>
    <w:qFormat/>
    <w:uiPriority w:val="99"/>
    <w:rPr>
      <w:rFonts w:eastAsia="楷体_GB2312"/>
      <w:sz w:val="36"/>
    </w:rPr>
  </w:style>
  <w:style w:type="paragraph" w:styleId="6">
    <w:name w:val="Plain Text"/>
    <w:basedOn w:val="1"/>
    <w:qFormat/>
    <w:uiPriority w:val="0"/>
    <w:rPr>
      <w:rFonts w:ascii="宋体" w:hAnsi="Courier New"/>
      <w:szCs w:val="20"/>
    </w:r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paragraph" w:styleId="17">
    <w:name w:val="List Paragraph"/>
    <w:basedOn w:val="1"/>
    <w:qFormat/>
    <w:uiPriority w:val="34"/>
    <w:pPr>
      <w:ind w:left="704" w:hanging="420"/>
    </w:pPr>
    <w:rPr>
      <w:rFonts w:ascii="Times New Roman" w:hAnsi="Times New Roman" w:eastAsia="黑体" w:cs="Times New Roman"/>
      <w:sz w:val="32"/>
      <w:szCs w:val="24"/>
    </w:rPr>
  </w:style>
  <w:style w:type="character" w:customStyle="1" w:styleId="18">
    <w:name w:val="标题 1 Char"/>
    <w:basedOn w:val="13"/>
    <w:link w:val="3"/>
    <w:qFormat/>
    <w:uiPriority w:val="9"/>
    <w:rPr>
      <w:b/>
      <w:bCs/>
      <w:kern w:val="44"/>
      <w:sz w:val="44"/>
      <w:szCs w:val="44"/>
    </w:rPr>
  </w:style>
  <w:style w:type="character" w:customStyle="1" w:styleId="19">
    <w:name w:val="批注框文本 Char"/>
    <w:basedOn w:val="13"/>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1593</Words>
  <Characters>1902</Characters>
  <Lines>14</Lines>
  <Paragraphs>4</Paragraphs>
  <TotalTime>0</TotalTime>
  <ScaleCrop>false</ScaleCrop>
  <LinksUpToDate>false</LinksUpToDate>
  <CharactersWithSpaces>1990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skrmyy</cp:lastModifiedBy>
  <dcterms:modified xsi:type="dcterms:W3CDTF">2025-02-18T07:36:56Z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3A57C4E550D84C5AB0E755A74AA40C5A_13</vt:lpwstr>
  </property>
  <property fmtid="{D5CDD505-2E9C-101B-9397-08002B2CF9AE}" pid="4" name="KSOTemplateDocerSaveRecord">
    <vt:lpwstr>eyJoZGlkIjoiOTgxNzhhZWVjZDVjYzFiNzUyN2FlYmU1YTIwNTA2N2MifQ==</vt:lpwstr>
  </property>
</Properties>
</file>