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DB2C">
      <w:pPr>
        <w:pStyle w:val="14"/>
        <w:widowControl/>
        <w:numPr>
          <w:ilvl w:val="0"/>
          <w:numId w:val="1"/>
        </w:numPr>
        <w:spacing w:line="360" w:lineRule="auto"/>
        <w:jc w:val="left"/>
        <w:rPr>
          <w:rFonts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7D554372">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项目名称：橡皮障器械套装</w:t>
      </w:r>
    </w:p>
    <w:p w14:paraId="79F70A87">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lang w:val="en-US" w:eastAsia="zh-CN"/>
        </w:rPr>
        <w:t>5 万元</w:t>
      </w:r>
    </w:p>
    <w:p w14:paraId="17256FBD">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项目报价类型：总价</w:t>
      </w:r>
    </w:p>
    <w:p w14:paraId="31B521AD">
      <w:pPr>
        <w:pStyle w:val="14"/>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资金来源：政府预算资金</w:t>
      </w:r>
    </w:p>
    <w:p w14:paraId="5B4EC107">
      <w:pPr>
        <w:pStyle w:val="14"/>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采购类别（货物/服务/工程）：货物</w:t>
      </w:r>
    </w:p>
    <w:p w14:paraId="25A02EEB">
      <w:pPr>
        <w:pStyle w:val="14"/>
        <w:widowControl/>
        <w:numPr>
          <w:ilvl w:val="0"/>
          <w:numId w:val="1"/>
        </w:numPr>
        <w:spacing w:line="360" w:lineRule="auto"/>
        <w:jc w:val="left"/>
        <w:rPr>
          <w:rFonts w:ascii="仿宋_GB2312" w:hAnsi="仿宋_GB2312" w:eastAsia="仿宋_GB2312" w:cs="仿宋_GB2312"/>
          <w:sz w:val="28"/>
          <w:szCs w:val="28"/>
          <w:u w:val="single"/>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项目采购需求：</w:t>
      </w:r>
    </w:p>
    <w:p w14:paraId="69093378">
      <w:pPr>
        <w:pStyle w:val="14"/>
        <w:widowControl/>
        <w:numPr>
          <w:ilvl w:val="0"/>
          <w:numId w:val="3"/>
        </w:num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采购项目需实现的功能和目标：实现安全隔离术区、有效固定橡皮布、保持操作区域干燥清洁，从而保障根管治疗等牙科手术的安全、高效进行。</w:t>
      </w:r>
    </w:p>
    <w:p w14:paraId="0235AB57">
      <w:pPr>
        <w:widowControl/>
        <w:spacing w:line="360" w:lineRule="auto"/>
        <w:ind w:left="28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26791FDE">
      <w:pPr>
        <w:numPr>
          <w:ilvl w:val="0"/>
          <w:numId w:val="4"/>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370242FD">
      <w:pPr>
        <w:numPr>
          <w:ilvl w:val="0"/>
          <w:numId w:val="5"/>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739A2955">
      <w:pPr>
        <w:numPr>
          <w:ilvl w:val="0"/>
          <w:numId w:val="5"/>
        </w:numPr>
        <w:spacing w:line="360" w:lineRule="auto"/>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 w:hAnsi="仿宋" w:eastAsia="仿宋"/>
          <w:sz w:val="28"/>
          <w:szCs w:val="28"/>
          <w:u w:val="single"/>
        </w:rPr>
        <w:t>按照办法规定预留采购份额无法确保充分供应、充分竞争，或者存在可能影响政府采购目标实现的情形。</w:t>
      </w:r>
    </w:p>
    <w:p w14:paraId="4EE6CFD9">
      <w:pPr>
        <w:numPr>
          <w:ilvl w:val="0"/>
          <w:numId w:val="6"/>
        </w:num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□是    ☑否</w:t>
      </w:r>
    </w:p>
    <w:p w14:paraId="0711F6DB">
      <w:pPr>
        <w:spacing w:line="360" w:lineRule="auto"/>
        <w:rPr>
          <w:rFonts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四）采购标的汇总表：</w:t>
      </w:r>
    </w:p>
    <w:tbl>
      <w:tblPr>
        <w:tblStyle w:val="8"/>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24"/>
        <w:gridCol w:w="995"/>
        <w:gridCol w:w="1021"/>
        <w:gridCol w:w="1388"/>
        <w:gridCol w:w="1567"/>
      </w:tblGrid>
      <w:tr w14:paraId="7718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475" w:type="dxa"/>
            <w:shd w:val="clear" w:color="auto" w:fill="FFFFFF"/>
            <w:tcMar>
              <w:top w:w="0" w:type="dxa"/>
              <w:right w:w="0" w:type="dxa"/>
            </w:tcMar>
            <w:vAlign w:val="center"/>
          </w:tcPr>
          <w:p w14:paraId="05D265D8">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项目名称</w:t>
            </w:r>
          </w:p>
        </w:tc>
        <w:tc>
          <w:tcPr>
            <w:tcW w:w="2124" w:type="dxa"/>
            <w:shd w:val="clear" w:color="auto" w:fill="FFFFFF"/>
            <w:tcMar>
              <w:top w:w="0" w:type="dxa"/>
              <w:right w:w="0" w:type="dxa"/>
            </w:tcMar>
            <w:vAlign w:val="center"/>
          </w:tcPr>
          <w:p w14:paraId="0E63479A">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品目 （政府采购品目分类目录）</w:t>
            </w:r>
          </w:p>
        </w:tc>
        <w:tc>
          <w:tcPr>
            <w:tcW w:w="995" w:type="dxa"/>
            <w:shd w:val="clear" w:color="auto" w:fill="FFFFFF"/>
            <w:tcMar>
              <w:top w:w="0" w:type="dxa"/>
              <w:right w:w="0" w:type="dxa"/>
            </w:tcMar>
            <w:vAlign w:val="center"/>
          </w:tcPr>
          <w:p w14:paraId="55583E73">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计量单位</w:t>
            </w:r>
          </w:p>
        </w:tc>
        <w:tc>
          <w:tcPr>
            <w:tcW w:w="1021" w:type="dxa"/>
            <w:shd w:val="clear" w:color="auto" w:fill="FFFFFF"/>
            <w:vAlign w:val="center"/>
          </w:tcPr>
          <w:p w14:paraId="11FE5EF4">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数量</w:t>
            </w:r>
          </w:p>
        </w:tc>
        <w:tc>
          <w:tcPr>
            <w:tcW w:w="1388" w:type="dxa"/>
            <w:shd w:val="clear" w:color="auto" w:fill="FFFFFF"/>
            <w:vAlign w:val="center"/>
          </w:tcPr>
          <w:p w14:paraId="3A6ADCDD">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总预算（元）</w:t>
            </w:r>
          </w:p>
        </w:tc>
        <w:tc>
          <w:tcPr>
            <w:tcW w:w="1567" w:type="dxa"/>
            <w:shd w:val="clear" w:color="auto" w:fill="FFFFFF"/>
            <w:tcMar>
              <w:top w:w="0" w:type="dxa"/>
              <w:right w:w="0" w:type="dxa"/>
            </w:tcMar>
            <w:vAlign w:val="center"/>
          </w:tcPr>
          <w:p w14:paraId="41E6B025">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是否进口      （货物类提供）</w:t>
            </w:r>
          </w:p>
        </w:tc>
      </w:tr>
      <w:tr w14:paraId="57A6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75" w:type="dxa"/>
            <w:shd w:val="clear" w:color="auto" w:fill="FFFFFF"/>
            <w:tcMar>
              <w:top w:w="0" w:type="dxa"/>
              <w:right w:w="0" w:type="dxa"/>
            </w:tcMar>
            <w:vAlign w:val="center"/>
          </w:tcPr>
          <w:p w14:paraId="48202504">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橡皮障器械套装</w:t>
            </w:r>
          </w:p>
        </w:tc>
        <w:tc>
          <w:tcPr>
            <w:tcW w:w="2124" w:type="dxa"/>
            <w:shd w:val="clear" w:color="auto" w:fill="FFFFFF"/>
            <w:tcMar>
              <w:top w:w="0" w:type="dxa"/>
              <w:right w:w="0" w:type="dxa"/>
            </w:tcMar>
            <w:vAlign w:val="center"/>
          </w:tcPr>
          <w:p w14:paraId="06F168BA">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A02323300、口腔设备及器械</w:t>
            </w:r>
          </w:p>
        </w:tc>
        <w:tc>
          <w:tcPr>
            <w:tcW w:w="995" w:type="dxa"/>
            <w:shd w:val="clear" w:color="auto" w:fill="FFFFFF"/>
            <w:tcMar>
              <w:top w:w="0" w:type="dxa"/>
              <w:right w:w="0" w:type="dxa"/>
            </w:tcMar>
            <w:vAlign w:val="center"/>
          </w:tcPr>
          <w:p w14:paraId="574CC513">
            <w:pPr>
              <w:autoSpaceDE w:val="0"/>
              <w:autoSpaceDN w:val="0"/>
              <w:adjustRightInd w:val="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套</w:t>
            </w:r>
          </w:p>
        </w:tc>
        <w:tc>
          <w:tcPr>
            <w:tcW w:w="1021" w:type="dxa"/>
            <w:shd w:val="clear" w:color="auto" w:fill="FFFFFF"/>
            <w:vAlign w:val="center"/>
          </w:tcPr>
          <w:p w14:paraId="15858236">
            <w:pPr>
              <w:autoSpaceDE w:val="0"/>
              <w:autoSpaceDN w:val="0"/>
              <w:adjustRightInd w:val="0"/>
              <w:jc w:val="center"/>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10</w:t>
            </w:r>
          </w:p>
        </w:tc>
        <w:tc>
          <w:tcPr>
            <w:tcW w:w="1388" w:type="dxa"/>
            <w:shd w:val="clear" w:color="auto" w:fill="FFFFFF"/>
            <w:vAlign w:val="center"/>
          </w:tcPr>
          <w:p w14:paraId="564AB29C">
            <w:pPr>
              <w:autoSpaceDE w:val="0"/>
              <w:autoSpaceDN w:val="0"/>
              <w:adjustRightInd w:val="0"/>
              <w:jc w:val="center"/>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50000</w:t>
            </w:r>
          </w:p>
        </w:tc>
        <w:tc>
          <w:tcPr>
            <w:tcW w:w="1567" w:type="dxa"/>
            <w:shd w:val="clear" w:color="auto" w:fill="FFFFFF"/>
            <w:tcMar>
              <w:top w:w="0" w:type="dxa"/>
              <w:right w:w="0" w:type="dxa"/>
            </w:tcMar>
            <w:vAlign w:val="center"/>
          </w:tcPr>
          <w:p w14:paraId="648AB49F">
            <w:pPr>
              <w:autoSpaceDE/>
              <w:autoSpaceDN/>
              <w:adjustRightInd/>
              <w:jc w:val="center"/>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接受进口</w:t>
            </w:r>
          </w:p>
        </w:tc>
      </w:tr>
    </w:tbl>
    <w:p w14:paraId="584BDD91">
      <w:pPr>
        <w:rPr>
          <w:b/>
          <w:bCs/>
        </w:rPr>
      </w:pPr>
      <w:r>
        <w:rPr>
          <w:rFonts w:hint="eastAsia" w:ascii="仿宋_GB2312" w:hAnsi="仿宋_GB2312" w:eastAsia="仿宋_GB2312" w:cs="仿宋_GB2312"/>
          <w:b/>
          <w:bCs/>
          <w:sz w:val="28"/>
          <w:szCs w:val="28"/>
        </w:rPr>
        <w:t>（五）按照规定及项目情况设置投标供应商资格要求：</w:t>
      </w:r>
    </w:p>
    <w:p w14:paraId="4206E173">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1337B14D">
      <w:pPr>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投标人若为生产企业：所投产品为第二、三类医疗器械的，提供食品药品监督管理部门颁发的涵盖所投医疗器械的《医疗器械生产许可证》（有效期内）扫描件，原件备查</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460D63AA">
      <w:pPr>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1EBFCA76">
      <w:pPr>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28DFC575">
      <w:pPr>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6FCF0CF4">
      <w:pPr>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67DB7F7F">
      <w:pPr>
        <w:ind w:firstLine="480" w:firstLineChars="200"/>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757754B0">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（六）技术、服务要求与商务要求：</w:t>
      </w:r>
    </w:p>
    <w:p w14:paraId="209496BD">
      <w:pPr>
        <w:numPr>
          <w:ilvl w:val="0"/>
          <w:numId w:val="7"/>
        </w:num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p>
    <w:p w14:paraId="1E0CB1F2">
      <w:p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（包括性能、材料、结构、外观、安全或服务内容和服务标准</w:t>
      </w:r>
    </w:p>
    <w:tbl>
      <w:tblPr>
        <w:tblStyle w:val="9"/>
        <w:tblpPr w:leftFromText="180" w:rightFromText="180" w:vertAnchor="text" w:horzAnchor="page" w:tblpX="1800" w:tblpY="294"/>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6471"/>
        <w:gridCol w:w="1050"/>
      </w:tblGrid>
      <w:tr w14:paraId="0ED3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3BF44986">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6471" w:type="dxa"/>
            <w:vAlign w:val="center"/>
          </w:tcPr>
          <w:p w14:paraId="64B799FF">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参数</w:t>
            </w:r>
          </w:p>
        </w:tc>
        <w:tc>
          <w:tcPr>
            <w:tcW w:w="1050" w:type="dxa"/>
            <w:vAlign w:val="center"/>
          </w:tcPr>
          <w:p w14:paraId="06EDC818">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备注</w:t>
            </w:r>
          </w:p>
        </w:tc>
      </w:tr>
      <w:tr w14:paraId="702E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6A1ED874">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6471" w:type="dxa"/>
            <w:vAlign w:val="center"/>
          </w:tcPr>
          <w:p w14:paraId="13C69EF9">
            <w:pPr>
              <w:jc w:val="left"/>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橡皮障夹钳</w:t>
            </w:r>
            <w:r>
              <w:rPr>
                <w:rFonts w:hint="eastAsia" w:ascii="仿宋_GB2312" w:hAnsi="仿宋_GB2312" w:eastAsia="仿宋_GB2312" w:cs="仿宋_GB2312"/>
                <w:sz w:val="24"/>
                <w:szCs w:val="24"/>
                <w:highlight w:val="none"/>
                <w:lang w:val="en-US" w:eastAsia="zh-CN"/>
              </w:rPr>
              <w:t>：</w:t>
            </w:r>
            <w:r>
              <w:rPr>
                <w:rFonts w:hint="default" w:ascii="仿宋_GB2312" w:hAnsi="仿宋_GB2312" w:eastAsia="仿宋_GB2312" w:cs="仿宋_GB2312"/>
                <w:sz w:val="24"/>
                <w:szCs w:val="24"/>
                <w:highlight w:val="none"/>
                <w:lang w:val="en-US" w:eastAsia="zh-CN"/>
              </w:rPr>
              <w:t>不锈钢，防锈;圆钝设计钳喙</w:t>
            </w:r>
            <w:r>
              <w:rPr>
                <w:rFonts w:hint="eastAsia" w:ascii="仿宋_GB2312" w:hAnsi="仿宋_GB2312" w:eastAsia="仿宋_GB2312" w:cs="仿宋_GB2312"/>
                <w:sz w:val="24"/>
                <w:szCs w:val="24"/>
                <w:highlight w:val="none"/>
                <w:lang w:val="en-US" w:eastAsia="zh-CN"/>
              </w:rPr>
              <w:t>；喙端</w:t>
            </w:r>
            <w:r>
              <w:rPr>
                <w:rFonts w:hint="default" w:ascii="仿宋_GB2312" w:hAnsi="仿宋_GB2312" w:eastAsia="仿宋_GB2312" w:cs="仿宋_GB2312"/>
                <w:sz w:val="24"/>
                <w:szCs w:val="24"/>
                <w:highlight w:val="none"/>
                <w:lang w:val="en-US" w:eastAsia="zh-CN"/>
              </w:rPr>
              <w:t>有适合</w:t>
            </w:r>
            <w:r>
              <w:rPr>
                <w:rFonts w:hint="eastAsia" w:ascii="仿宋_GB2312" w:hAnsi="仿宋_GB2312" w:eastAsia="仿宋_GB2312" w:cs="仿宋_GB2312"/>
                <w:sz w:val="24"/>
                <w:szCs w:val="24"/>
                <w:highlight w:val="none"/>
                <w:lang w:val="en-US" w:eastAsia="zh-CN"/>
              </w:rPr>
              <w:t>夹持夹子翼的凹槽。</w:t>
            </w:r>
          </w:p>
        </w:tc>
        <w:tc>
          <w:tcPr>
            <w:tcW w:w="1050" w:type="dxa"/>
          </w:tcPr>
          <w:p w14:paraId="45AA7D87">
            <w:pPr>
              <w:jc w:val="left"/>
              <w:rPr>
                <w:rFonts w:hint="default" w:ascii="仿宋_GB2312" w:hAnsi="仿宋_GB2312" w:eastAsia="仿宋_GB2312" w:cs="仿宋_GB2312"/>
                <w:sz w:val="24"/>
                <w:szCs w:val="24"/>
                <w:highlight w:val="none"/>
                <w:lang w:val="en-US" w:eastAsia="zh-CN"/>
              </w:rPr>
            </w:pPr>
          </w:p>
        </w:tc>
      </w:tr>
      <w:tr w14:paraId="44BA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2ED6E62F">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6471" w:type="dxa"/>
            <w:vAlign w:val="center"/>
          </w:tcPr>
          <w:p w14:paraId="31BECEFD">
            <w:pPr>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打孔器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不锈钢主体，可旋转式孔盘，含</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个不同尺寸圆孔(从小到大对应不同牙位)，打孔清晰，孔缘光滑无毛刺</w:t>
            </w:r>
            <w:r>
              <w:rPr>
                <w:rFonts w:hint="eastAsia" w:ascii="仿宋_GB2312" w:hAnsi="仿宋_GB2312" w:eastAsia="仿宋_GB2312" w:cs="仿宋_GB2312"/>
                <w:sz w:val="24"/>
                <w:szCs w:val="24"/>
                <w:highlight w:val="none"/>
                <w:lang w:eastAsia="zh-CN"/>
              </w:rPr>
              <w:t>。</w:t>
            </w:r>
          </w:p>
        </w:tc>
        <w:tc>
          <w:tcPr>
            <w:tcW w:w="1050" w:type="dxa"/>
          </w:tcPr>
          <w:p w14:paraId="7F4ECF15">
            <w:pPr>
              <w:jc w:val="left"/>
              <w:rPr>
                <w:rFonts w:hint="eastAsia" w:ascii="仿宋_GB2312" w:hAnsi="仿宋_GB2312" w:eastAsia="仿宋_GB2312" w:cs="仿宋_GB2312"/>
                <w:sz w:val="24"/>
                <w:szCs w:val="24"/>
                <w:highlight w:val="none"/>
              </w:rPr>
            </w:pPr>
          </w:p>
        </w:tc>
      </w:tr>
      <w:tr w14:paraId="4185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7C68E978">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6471" w:type="dxa"/>
            <w:vAlign w:val="center"/>
          </w:tcPr>
          <w:p w14:paraId="0F7EA3F5">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橡皮障支架(弓)</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U</w:t>
            </w:r>
            <w:r>
              <w:rPr>
                <w:rFonts w:hint="eastAsia" w:ascii="仿宋_GB2312" w:hAnsi="仿宋_GB2312" w:eastAsia="仿宋_GB2312" w:cs="仿宋_GB2312"/>
                <w:sz w:val="24"/>
                <w:szCs w:val="24"/>
                <w:highlight w:val="none"/>
              </w:rPr>
              <w:t>形金属弓，材质:不锈钢丝，边缘圆滑，无锐利尖端，有防滑齿或设计以固定橡皮布，可高压灭菌</w:t>
            </w:r>
          </w:p>
        </w:tc>
        <w:tc>
          <w:tcPr>
            <w:tcW w:w="1050" w:type="dxa"/>
          </w:tcPr>
          <w:p w14:paraId="78B7F358">
            <w:pPr>
              <w:jc w:val="left"/>
              <w:rPr>
                <w:rFonts w:hint="eastAsia" w:ascii="仿宋_GB2312" w:hAnsi="仿宋_GB2312" w:eastAsia="仿宋_GB2312" w:cs="仿宋_GB2312"/>
                <w:sz w:val="24"/>
                <w:szCs w:val="24"/>
                <w:highlight w:val="none"/>
              </w:rPr>
            </w:pPr>
          </w:p>
        </w:tc>
      </w:tr>
      <w:tr w14:paraId="40BB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2C403881">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6471" w:type="dxa"/>
            <w:vAlign w:val="center"/>
          </w:tcPr>
          <w:p w14:paraId="206307AA">
            <w:pPr>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橡皮障夹</w:t>
            </w:r>
            <w:r>
              <w:rPr>
                <w:rFonts w:hint="eastAsia" w:ascii="仿宋_GB2312" w:hAnsi="仿宋_GB2312" w:eastAsia="仿宋_GB2312" w:cs="仿宋_GB2312"/>
                <w:sz w:val="24"/>
                <w:szCs w:val="24"/>
                <w:highlight w:val="none"/>
                <w:lang w:eastAsia="zh-CN"/>
              </w:rPr>
              <w:t>：不锈钢或镍钛合金(有弹性、不易变形）</w:t>
            </w:r>
          </w:p>
        </w:tc>
        <w:tc>
          <w:tcPr>
            <w:tcW w:w="1050" w:type="dxa"/>
          </w:tcPr>
          <w:p w14:paraId="0DB51376">
            <w:pPr>
              <w:jc w:val="left"/>
              <w:rPr>
                <w:rFonts w:hint="eastAsia" w:ascii="仿宋_GB2312" w:hAnsi="仿宋_GB2312" w:eastAsia="仿宋_GB2312" w:cs="仿宋_GB2312"/>
                <w:sz w:val="24"/>
                <w:szCs w:val="24"/>
                <w:highlight w:val="none"/>
              </w:rPr>
            </w:pPr>
          </w:p>
        </w:tc>
      </w:tr>
      <w:tr w14:paraId="5DC5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62140C45">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6471" w:type="dxa"/>
            <w:vAlign w:val="center"/>
          </w:tcPr>
          <w:p w14:paraId="101A9FB6">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橡皮障夹需包含以下常用牙位夹:翼式前牙夹，带翼前磨牙夹，带翼磨牙夹；喙部有锯齿;弓部有孔。</w:t>
            </w:r>
          </w:p>
        </w:tc>
        <w:tc>
          <w:tcPr>
            <w:tcW w:w="1050" w:type="dxa"/>
          </w:tcPr>
          <w:p w14:paraId="6CA45162">
            <w:pPr>
              <w:jc w:val="left"/>
              <w:rPr>
                <w:rFonts w:hint="default" w:ascii="仿宋_GB2312" w:hAnsi="仿宋_GB2312" w:eastAsia="仿宋_GB2312" w:cs="仿宋_GB2312"/>
                <w:sz w:val="24"/>
                <w:szCs w:val="24"/>
                <w:highlight w:val="none"/>
                <w:lang w:val="en-US" w:eastAsia="zh-CN"/>
              </w:rPr>
            </w:pPr>
          </w:p>
        </w:tc>
      </w:tr>
      <w:tr w14:paraId="7C23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0D5B9482">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6471" w:type="dxa"/>
            <w:vAlign w:val="center"/>
          </w:tcPr>
          <w:p w14:paraId="6D27B84E">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橡皮障布:天然乳胶，包含蓝色或绿色，预成</w:t>
            </w:r>
            <w:r>
              <w:rPr>
                <w:rFonts w:hint="eastAsia" w:ascii="仿宋_GB2312" w:hAnsi="仿宋_GB2312" w:eastAsia="仿宋_GB2312" w:cs="仿宋_GB2312"/>
                <w:sz w:val="24"/>
                <w:szCs w:val="24"/>
                <w:highlight w:val="none"/>
                <w:lang w:val="en-US" w:eastAsia="zh-CN"/>
              </w:rPr>
              <w:t>孔</w:t>
            </w:r>
            <w:r>
              <w:rPr>
                <w:rFonts w:hint="eastAsia" w:ascii="仿宋_GB2312" w:hAnsi="仿宋_GB2312" w:eastAsia="仿宋_GB2312" w:cs="仿宋_GB2312"/>
                <w:sz w:val="24"/>
                <w:szCs w:val="24"/>
                <w:highlight w:val="none"/>
              </w:rPr>
              <w:t>片</w:t>
            </w:r>
            <w:r>
              <w:rPr>
                <w:rFonts w:hint="eastAsia" w:ascii="仿宋_GB2312" w:hAnsi="仿宋_GB2312" w:eastAsia="仿宋_GB2312" w:cs="仿宋_GB2312"/>
                <w:sz w:val="24"/>
                <w:szCs w:val="24"/>
                <w:highlight w:val="none"/>
                <w:lang w:val="en-US" w:eastAsia="zh-CN"/>
              </w:rPr>
              <w:t>状</w:t>
            </w:r>
            <w:r>
              <w:rPr>
                <w:rFonts w:hint="eastAsia" w:ascii="仿宋_GB2312" w:hAnsi="仿宋_GB2312" w:eastAsia="仿宋_GB2312" w:cs="仿宋_GB2312"/>
                <w:sz w:val="24"/>
                <w:szCs w:val="24"/>
                <w:highlight w:val="none"/>
              </w:rPr>
              <w:t>。</w:t>
            </w:r>
          </w:p>
        </w:tc>
        <w:tc>
          <w:tcPr>
            <w:tcW w:w="1050" w:type="dxa"/>
          </w:tcPr>
          <w:p w14:paraId="5B800D9B">
            <w:pPr>
              <w:jc w:val="left"/>
              <w:rPr>
                <w:rFonts w:hint="eastAsia" w:ascii="仿宋_GB2312" w:hAnsi="仿宋_GB2312" w:eastAsia="仿宋_GB2312" w:cs="仿宋_GB2312"/>
                <w:sz w:val="24"/>
                <w:szCs w:val="24"/>
                <w:highlight w:val="none"/>
              </w:rPr>
            </w:pPr>
          </w:p>
        </w:tc>
      </w:tr>
    </w:tbl>
    <w:p w14:paraId="4B320DE8">
      <w:pPr>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配置清单</w:t>
      </w:r>
    </w:p>
    <w:tbl>
      <w:tblPr>
        <w:tblStyle w:val="9"/>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586"/>
        <w:gridCol w:w="883"/>
        <w:gridCol w:w="1033"/>
      </w:tblGrid>
      <w:tr w14:paraId="6389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71B60064">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序号</w:t>
            </w:r>
          </w:p>
        </w:tc>
        <w:tc>
          <w:tcPr>
            <w:tcW w:w="5586" w:type="dxa"/>
          </w:tcPr>
          <w:p w14:paraId="0DF5A29A">
            <w:pPr>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项目名称</w:t>
            </w:r>
          </w:p>
        </w:tc>
        <w:tc>
          <w:tcPr>
            <w:tcW w:w="883" w:type="dxa"/>
          </w:tcPr>
          <w:p w14:paraId="24D0ACAC">
            <w:pPr>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数量</w:t>
            </w:r>
          </w:p>
        </w:tc>
        <w:tc>
          <w:tcPr>
            <w:tcW w:w="1033" w:type="dxa"/>
          </w:tcPr>
          <w:p w14:paraId="55BE5ADC">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单位</w:t>
            </w:r>
          </w:p>
        </w:tc>
      </w:tr>
      <w:tr w14:paraId="38A6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3B12CD06">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5586" w:type="dxa"/>
          </w:tcPr>
          <w:p w14:paraId="7B66DB1E">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橡皮障夹（包含各类前牙、双尖牙、上下磨牙翼夹，</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14个）</w:t>
            </w:r>
          </w:p>
        </w:tc>
        <w:tc>
          <w:tcPr>
            <w:tcW w:w="883" w:type="dxa"/>
          </w:tcPr>
          <w:p w14:paraId="356EE758">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033" w:type="dxa"/>
          </w:tcPr>
          <w:p w14:paraId="1E3E3CAC">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套</w:t>
            </w:r>
          </w:p>
        </w:tc>
      </w:tr>
      <w:tr w14:paraId="5338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586F7D6B">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5586" w:type="dxa"/>
          </w:tcPr>
          <w:p w14:paraId="7A1B6ADC">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橡皮障夹钳</w:t>
            </w:r>
          </w:p>
        </w:tc>
        <w:tc>
          <w:tcPr>
            <w:tcW w:w="883" w:type="dxa"/>
          </w:tcPr>
          <w:p w14:paraId="336A6843">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033" w:type="dxa"/>
          </w:tcPr>
          <w:p w14:paraId="3D394332">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1948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357339AD">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5586" w:type="dxa"/>
          </w:tcPr>
          <w:p w14:paraId="0A72005C">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橡皮障金属支架（弓架）（支撑并绷紧橡皮障布）</w:t>
            </w:r>
          </w:p>
        </w:tc>
        <w:tc>
          <w:tcPr>
            <w:tcW w:w="883" w:type="dxa"/>
          </w:tcPr>
          <w:p w14:paraId="15E34696">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033" w:type="dxa"/>
          </w:tcPr>
          <w:p w14:paraId="12B47C38">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64F9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0C8473F7">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5586" w:type="dxa"/>
          </w:tcPr>
          <w:p w14:paraId="4E193847">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打孔器</w:t>
            </w:r>
          </w:p>
        </w:tc>
        <w:tc>
          <w:tcPr>
            <w:tcW w:w="883" w:type="dxa"/>
          </w:tcPr>
          <w:p w14:paraId="461C535A">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033" w:type="dxa"/>
          </w:tcPr>
          <w:p w14:paraId="7FD4FBDD">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1637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14FADB5C">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5586" w:type="dxa"/>
          </w:tcPr>
          <w:p w14:paraId="21F99DDF">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配套器械盒</w:t>
            </w:r>
          </w:p>
        </w:tc>
        <w:tc>
          <w:tcPr>
            <w:tcW w:w="883" w:type="dxa"/>
          </w:tcPr>
          <w:p w14:paraId="5D17184E">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033" w:type="dxa"/>
          </w:tcPr>
          <w:p w14:paraId="4AFB3583">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6B2D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5B405CB2">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5586" w:type="dxa"/>
          </w:tcPr>
          <w:p w14:paraId="1E4DC8EA">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w:t>
            </w:r>
          </w:p>
        </w:tc>
        <w:tc>
          <w:tcPr>
            <w:tcW w:w="883" w:type="dxa"/>
          </w:tcPr>
          <w:p w14:paraId="2A38368A">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033" w:type="dxa"/>
          </w:tcPr>
          <w:p w14:paraId="66CDF2D7">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盒</w:t>
            </w:r>
          </w:p>
        </w:tc>
      </w:tr>
      <w:tr w14:paraId="3571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5B39A8B7">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5586" w:type="dxa"/>
          </w:tcPr>
          <w:p w14:paraId="7B1BC83C">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光固化牙龈屏障树脂；</w:t>
            </w:r>
          </w:p>
        </w:tc>
        <w:tc>
          <w:tcPr>
            <w:tcW w:w="883" w:type="dxa"/>
          </w:tcPr>
          <w:p w14:paraId="28FF1AB7">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033" w:type="dxa"/>
          </w:tcPr>
          <w:p w14:paraId="22543335">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w:t>
            </w:r>
          </w:p>
        </w:tc>
      </w:tr>
      <w:tr w14:paraId="5823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14:paraId="468C6E65">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5586" w:type="dxa"/>
          </w:tcPr>
          <w:p w14:paraId="7B9374A9">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橡皮障楔线</w:t>
            </w:r>
          </w:p>
        </w:tc>
        <w:tc>
          <w:tcPr>
            <w:tcW w:w="883" w:type="dxa"/>
          </w:tcPr>
          <w:p w14:paraId="76AC46E0">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033" w:type="dxa"/>
          </w:tcPr>
          <w:p w14:paraId="6692D500">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盒</w:t>
            </w:r>
          </w:p>
        </w:tc>
      </w:tr>
    </w:tbl>
    <w:p w14:paraId="12D745E8">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配套耗材：</w:t>
      </w:r>
    </w:p>
    <w:tbl>
      <w:tblPr>
        <w:tblStyle w:val="8"/>
        <w:tblW w:w="8501" w:type="dxa"/>
        <w:jc w:val="center"/>
        <w:tblLayout w:type="fixed"/>
        <w:tblCellMar>
          <w:top w:w="80" w:type="dxa"/>
          <w:left w:w="128" w:type="dxa"/>
          <w:bottom w:w="80" w:type="dxa"/>
          <w:right w:w="128" w:type="dxa"/>
        </w:tblCellMar>
      </w:tblPr>
      <w:tblGrid>
        <w:gridCol w:w="964"/>
        <w:gridCol w:w="2884"/>
        <w:gridCol w:w="2025"/>
        <w:gridCol w:w="1050"/>
        <w:gridCol w:w="1578"/>
      </w:tblGrid>
      <w:tr w14:paraId="44C39D74">
        <w:tblPrEx>
          <w:tblCellMar>
            <w:top w:w="80" w:type="dxa"/>
            <w:left w:w="128" w:type="dxa"/>
            <w:bottom w:w="80" w:type="dxa"/>
            <w:right w:w="128" w:type="dxa"/>
          </w:tblCellMar>
        </w:tblPrEx>
        <w:trPr>
          <w:trHeight w:val="0" w:hRule="atLeast"/>
          <w:tblHeader/>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8B81">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序号</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5B6E">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6FE4">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最高限价（元）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0560">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单位</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E584">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备注</w:t>
            </w:r>
          </w:p>
        </w:tc>
      </w:tr>
      <w:tr w14:paraId="52B9E01C">
        <w:tblPrEx>
          <w:tblCellMar>
            <w:top w:w="80" w:type="dxa"/>
            <w:left w:w="128" w:type="dxa"/>
            <w:bottom w:w="80" w:type="dxa"/>
            <w:right w:w="128" w:type="dxa"/>
          </w:tblCellMar>
        </w:tblPrEx>
        <w:trPr>
          <w:trHeight w:val="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92F1">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46A">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橡皮障</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CA23">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AA5D">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盒</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70DE">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≥36片/盒</w:t>
            </w:r>
          </w:p>
        </w:tc>
      </w:tr>
      <w:tr w14:paraId="03AE41B7">
        <w:tblPrEx>
          <w:tblCellMar>
            <w:top w:w="80" w:type="dxa"/>
            <w:left w:w="128" w:type="dxa"/>
            <w:bottom w:w="80" w:type="dxa"/>
            <w:right w:w="128" w:type="dxa"/>
          </w:tblCellMar>
        </w:tblPrEx>
        <w:trPr>
          <w:trHeight w:val="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1DF6">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6BB4">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橡皮障楔线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EFEF">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F217">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盒</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5E0B">
            <w:pPr>
              <w:jc w:val="center"/>
              <w:rPr>
                <w:rFonts w:hint="eastAsia" w:ascii="仿宋_GB2312" w:hAnsi="仿宋_GB2312" w:eastAsia="仿宋_GB2312" w:cs="仿宋_GB2312"/>
                <w:sz w:val="24"/>
                <w:szCs w:val="24"/>
                <w:highlight w:val="none"/>
                <w:lang w:val="en-US" w:eastAsia="zh-CN"/>
              </w:rPr>
            </w:pPr>
          </w:p>
        </w:tc>
      </w:tr>
      <w:tr w14:paraId="31A24723">
        <w:tblPrEx>
          <w:tblCellMar>
            <w:top w:w="80" w:type="dxa"/>
            <w:left w:w="128" w:type="dxa"/>
            <w:bottom w:w="80" w:type="dxa"/>
            <w:right w:w="128" w:type="dxa"/>
          </w:tblCellMar>
        </w:tblPrEx>
        <w:trPr>
          <w:trHeight w:val="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53E3">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6787">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光固化牙龈屏障树脂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6CDD">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2FF0">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支</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FA0E">
            <w:pPr>
              <w:jc w:val="center"/>
              <w:rPr>
                <w:rFonts w:hint="eastAsia" w:ascii="仿宋_GB2312" w:hAnsi="仿宋_GB2312" w:eastAsia="仿宋_GB2312" w:cs="仿宋_GB2312"/>
                <w:sz w:val="24"/>
                <w:szCs w:val="24"/>
                <w:highlight w:val="none"/>
                <w:lang w:val="en-US" w:eastAsia="zh-CN"/>
              </w:rPr>
            </w:pPr>
          </w:p>
        </w:tc>
      </w:tr>
    </w:tbl>
    <w:p w14:paraId="71EEAEEF">
      <w:pPr>
        <w:numPr>
          <w:ilvl w:val="0"/>
          <w:numId w:val="7"/>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商务要求：</w:t>
      </w:r>
    </w:p>
    <w:tbl>
      <w:tblPr>
        <w:tblStyle w:val="8"/>
        <w:tblW w:w="4998" w:type="pct"/>
        <w:jc w:val="center"/>
        <w:tblLayout w:type="fixed"/>
        <w:tblCellMar>
          <w:top w:w="0" w:type="dxa"/>
          <w:left w:w="108" w:type="dxa"/>
          <w:bottom w:w="0" w:type="dxa"/>
          <w:right w:w="108" w:type="dxa"/>
        </w:tblCellMar>
      </w:tblPr>
      <w:tblGrid>
        <w:gridCol w:w="663"/>
        <w:gridCol w:w="716"/>
        <w:gridCol w:w="684"/>
        <w:gridCol w:w="6456"/>
      </w:tblGrid>
      <w:tr w14:paraId="5A852B07">
        <w:tblPrEx>
          <w:tblCellMar>
            <w:top w:w="0" w:type="dxa"/>
            <w:left w:w="108" w:type="dxa"/>
            <w:bottom w:w="0" w:type="dxa"/>
            <w:right w:w="108" w:type="dxa"/>
          </w:tblCellMar>
        </w:tblPrEx>
        <w:trPr>
          <w:trHeight w:val="780"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5C6FFC88">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821" w:type="pct"/>
            <w:gridSpan w:val="2"/>
            <w:tcBorders>
              <w:top w:val="single" w:color="000000" w:sz="4" w:space="0"/>
              <w:left w:val="single" w:color="000000" w:sz="4" w:space="0"/>
              <w:bottom w:val="single" w:color="000000" w:sz="4" w:space="0"/>
              <w:right w:val="single" w:color="000000" w:sz="4" w:space="0"/>
            </w:tcBorders>
            <w:noWrap w:val="0"/>
            <w:vAlign w:val="center"/>
          </w:tcPr>
          <w:p w14:paraId="1FCEFEF9">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商务需求项</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6E9CEE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auto"/>
                <w:kern w:val="0"/>
                <w:sz w:val="21"/>
                <w:szCs w:val="21"/>
                <w:highlight w:val="none"/>
              </w:rPr>
              <w:t>商务要求</w:t>
            </w:r>
          </w:p>
        </w:tc>
      </w:tr>
      <w:tr w14:paraId="45A1FC79">
        <w:tblPrEx>
          <w:tblCellMar>
            <w:top w:w="0" w:type="dxa"/>
            <w:left w:w="108" w:type="dxa"/>
            <w:bottom w:w="0" w:type="dxa"/>
            <w:right w:w="108" w:type="dxa"/>
          </w:tblCellMar>
        </w:tblPrEx>
        <w:trPr>
          <w:trHeight w:val="7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6F1085B">
            <w:pPr>
              <w:pageBreakBefore w:val="0"/>
              <w:widowControl/>
              <w:kinsoku/>
              <w:wordWrap/>
              <w:overflowPunct/>
              <w:topLinePunct w:val="0"/>
              <w:bidi w:val="0"/>
              <w:spacing w:line="500" w:lineRule="exac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（一）免费保修期内售后服务要求</w:t>
            </w:r>
          </w:p>
        </w:tc>
      </w:tr>
      <w:tr w14:paraId="53F4A488">
        <w:tblPrEx>
          <w:tblCellMar>
            <w:top w:w="0" w:type="dxa"/>
            <w:left w:w="108" w:type="dxa"/>
            <w:bottom w:w="0" w:type="dxa"/>
            <w:right w:w="108" w:type="dxa"/>
          </w:tblCellMar>
        </w:tblPrEx>
        <w:trPr>
          <w:trHeight w:val="750"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7EDEB456">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7E8F331E">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免费保修期</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C2BAEFC">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F636BF6">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设备原</w:t>
            </w:r>
            <w:r>
              <w:rPr>
                <w:rFonts w:hint="eastAsia" w:ascii="宋体" w:hAnsi="宋体" w:eastAsia="宋体" w:cs="宋体"/>
                <w:color w:val="000000"/>
                <w:kern w:val="0"/>
                <w:sz w:val="21"/>
                <w:szCs w:val="21"/>
                <w:lang w:eastAsia="zh-Hans"/>
              </w:rPr>
              <w:t>厂（含附件）免费保修期为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highlight w:val="yellow"/>
                <w:lang w:val="en-US" w:eastAsia="zh-CN"/>
              </w:rPr>
              <w:t>1</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eastAsia="zh-Hans"/>
              </w:rPr>
              <w:t>年，自验收</w:t>
            </w:r>
            <w:r>
              <w:rPr>
                <w:rFonts w:hint="eastAsia" w:ascii="宋体" w:hAnsi="宋体" w:eastAsia="宋体" w:cs="宋体"/>
                <w:color w:val="000000"/>
                <w:kern w:val="0"/>
                <w:sz w:val="21"/>
                <w:szCs w:val="21"/>
                <w:lang w:val="en-US" w:eastAsia="zh-CN"/>
              </w:rPr>
              <w:t>报告</w:t>
            </w:r>
            <w:r>
              <w:rPr>
                <w:rFonts w:hint="eastAsia" w:ascii="宋体" w:hAnsi="宋体" w:eastAsia="宋体" w:cs="宋体"/>
                <w:color w:val="000000"/>
                <w:kern w:val="0"/>
                <w:sz w:val="21"/>
                <w:szCs w:val="21"/>
                <w:lang w:eastAsia="zh-Hans"/>
              </w:rPr>
              <w:t>签字之日开始计算。</w:t>
            </w:r>
            <w:r>
              <w:rPr>
                <w:rFonts w:hint="eastAsia" w:ascii="宋体" w:hAnsi="宋体" w:eastAsia="宋体" w:cs="宋体"/>
                <w:color w:val="000000"/>
                <w:kern w:val="0"/>
                <w:sz w:val="21"/>
                <w:szCs w:val="21"/>
                <w:lang w:eastAsia="zh-CN"/>
              </w:rPr>
              <w:t>但国家有关法律法规规章的规定、“三包”规定、生产厂商的声明、招标/采购文件的要求及投标人在投标文件/应答文件的有关保修期的承诺长于本合同约定的免费保修期的，取其中期限最长者作为本合同项下货物的免费保修期。</w:t>
            </w:r>
          </w:p>
        </w:tc>
      </w:tr>
      <w:tr w14:paraId="0822C4F4">
        <w:tblPrEx>
          <w:tblCellMar>
            <w:top w:w="0" w:type="dxa"/>
            <w:left w:w="108" w:type="dxa"/>
            <w:bottom w:w="0" w:type="dxa"/>
            <w:right w:w="108" w:type="dxa"/>
          </w:tblCellMar>
        </w:tblPrEx>
        <w:trPr>
          <w:trHeight w:val="225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E3AB9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277496">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D580A25">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1.2</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0881600">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Hans"/>
              </w:rPr>
              <w:t>因质量问题造成设备全部或部分停止使用的时间，保修期予以相应的延长。在保修期内</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lang w:eastAsia="zh-Hans"/>
              </w:rPr>
              <w:t>将免费维修和更换属质量原因造成的零部件损坏，保修期外零部件的损坏，提供的配件只收配件成本费。保修期满后，</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lang w:eastAsia="zh-Hans"/>
              </w:rPr>
              <w:t>还必须提供设备的终身维护。</w:t>
            </w:r>
          </w:p>
        </w:tc>
      </w:tr>
      <w:tr w14:paraId="2A8ABB1F">
        <w:tblPrEx>
          <w:tblCellMar>
            <w:top w:w="0" w:type="dxa"/>
            <w:left w:w="108" w:type="dxa"/>
            <w:bottom w:w="0" w:type="dxa"/>
            <w:right w:w="108" w:type="dxa"/>
          </w:tblCellMar>
        </w:tblPrEx>
        <w:trPr>
          <w:trHeight w:val="1552"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67724E">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11F415">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22EFEC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1.</w:t>
            </w:r>
            <w:r>
              <w:rPr>
                <w:rFonts w:hint="eastAsia" w:ascii="宋体" w:hAnsi="宋体" w:eastAsia="宋体" w:cs="宋体"/>
                <w:b/>
                <w:bCs/>
                <w:color w:val="000000"/>
                <w:kern w:val="0"/>
                <w:sz w:val="21"/>
                <w:szCs w:val="21"/>
                <w:lang w:val="en-US" w:eastAsia="zh-CN"/>
              </w:rPr>
              <w:t>3</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A57FC49">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在保修期内，</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lang w:eastAsia="zh-Hans"/>
              </w:rPr>
              <w:t>必须保证由原厂工程师及技术人员直接提供保修、维修等售后服务，对</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lang w:eastAsia="zh-Hans"/>
              </w:rPr>
              <w:t>使用人员进行设备的基本结构、性能、日常的使用保养方法、紧急情况处理等相关内容的培训，并对</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lang w:eastAsia="zh-Hans"/>
              </w:rPr>
              <w:t>维修工程师进行工作原理、操作使用、维修维护</w:t>
            </w:r>
            <w:r>
              <w:rPr>
                <w:rFonts w:hint="eastAsia" w:ascii="宋体" w:hAnsi="宋体" w:eastAsia="宋体" w:cs="宋体"/>
                <w:color w:val="000000"/>
                <w:kern w:val="0"/>
                <w:sz w:val="21"/>
                <w:szCs w:val="21"/>
              </w:rPr>
              <w:t>、常见故障排除方法培训，使其熟悉设备的运行环境，并详细了解设备的性能和熟练掌握设备的使用方法</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不定期到采购人单位巡检，按采购人要求无条件提供预防性维护检测报告，进行仪器校准，及时发现和处理问题，确保设备正常和安全使用并得到良好的维护保养。</w:t>
            </w:r>
          </w:p>
        </w:tc>
      </w:tr>
      <w:tr w14:paraId="46719AF5">
        <w:tblPrEx>
          <w:tblCellMar>
            <w:top w:w="0" w:type="dxa"/>
            <w:left w:w="108" w:type="dxa"/>
            <w:bottom w:w="0" w:type="dxa"/>
            <w:right w:w="108" w:type="dxa"/>
          </w:tblCellMar>
        </w:tblPrEx>
        <w:trPr>
          <w:trHeight w:val="1552"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2C0798F">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B240F4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9C690C4">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1.4</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B728B0B">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在保修期内，</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必须保证设备的年正常开机率&gt;95%，若不能达到此开机率，将作以下处理：</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年正常开机率在</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90</w:t>
            </w:r>
            <w:r>
              <w:rPr>
                <w:rFonts w:hint="eastAsia" w:ascii="宋体" w:hAnsi="宋体" w:eastAsia="宋体" w:cs="宋体"/>
                <w:color w:val="000000"/>
                <w:kern w:val="0"/>
                <w:sz w:val="21"/>
                <w:szCs w:val="21"/>
                <w:lang w:val="en-US" w:eastAsia="zh-CN"/>
              </w:rPr>
              <w:t>且≤</w:t>
            </w:r>
            <w:r>
              <w:rPr>
                <w:rFonts w:hint="eastAsia" w:ascii="宋体" w:hAnsi="宋体" w:eastAsia="宋体" w:cs="宋体"/>
                <w:color w:val="000000"/>
                <w:kern w:val="0"/>
                <w:sz w:val="21"/>
                <w:szCs w:val="21"/>
              </w:rPr>
              <w:t>95%之间按一赔二延长保修期（即停机一天延长保修期二天）；</w:t>
            </w:r>
          </w:p>
          <w:p w14:paraId="4B8C4849">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年正常开机率在</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85</w:t>
            </w:r>
            <w:r>
              <w:rPr>
                <w:rFonts w:hint="eastAsia" w:ascii="宋体" w:hAnsi="宋体" w:eastAsia="宋体" w:cs="宋体"/>
                <w:color w:val="000000"/>
                <w:kern w:val="0"/>
                <w:sz w:val="21"/>
                <w:szCs w:val="21"/>
                <w:lang w:val="en-US" w:eastAsia="zh-CN"/>
              </w:rPr>
              <w:t>且≤</w:t>
            </w:r>
            <w:r>
              <w:rPr>
                <w:rFonts w:hint="eastAsia" w:ascii="宋体" w:hAnsi="宋体" w:eastAsia="宋体" w:cs="宋体"/>
                <w:color w:val="000000"/>
                <w:kern w:val="0"/>
                <w:sz w:val="21"/>
                <w:szCs w:val="21"/>
              </w:rPr>
              <w:t>90%之间按一赔五延长保修期（即停机一天延长保修期五天）；</w:t>
            </w:r>
          </w:p>
          <w:p w14:paraId="67E94113">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年正常开机率</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85%，</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必须无条件更换新机，重新计算保修期，并赔偿</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的直接经济损失和间接经济损失。注：年正常开机率=（365-停机天数）/365。</w:t>
            </w:r>
            <w:r>
              <w:rPr>
                <w:rFonts w:hint="eastAsia" w:ascii="宋体" w:hAnsi="宋体" w:eastAsia="宋体" w:cs="宋体"/>
                <w:color w:val="000000"/>
                <w:kern w:val="0"/>
                <w:sz w:val="21"/>
                <w:szCs w:val="21"/>
                <w:lang w:val="en-US" w:eastAsia="zh-CN"/>
              </w:rPr>
              <w:t>其中，间接经济损失可按采购人或同等级医院相同或具备同等功能的货物，最近连续6个月的日平均诊疗服务收入作为计算基数，按日自停机之日起计算至投标人提供替代货物投入正常运行之日止</w:t>
            </w:r>
          </w:p>
        </w:tc>
      </w:tr>
      <w:tr w14:paraId="37E837E5">
        <w:tblPrEx>
          <w:tblCellMar>
            <w:top w:w="0" w:type="dxa"/>
            <w:left w:w="108" w:type="dxa"/>
            <w:bottom w:w="0" w:type="dxa"/>
            <w:right w:w="108" w:type="dxa"/>
          </w:tblCellMar>
        </w:tblPrEx>
        <w:trPr>
          <w:trHeight w:val="1552"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7376D214">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FBF67D8">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762BA14">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1.5</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133C0F2">
            <w:pPr>
              <w:pageBreakBefore w:val="0"/>
              <w:widowControl/>
              <w:kinsoku/>
              <w:wordWrap/>
              <w:overflowPunct/>
              <w:topLinePunct w:val="0"/>
              <w:bidi w:val="0"/>
              <w:spacing w:line="500" w:lineRule="exac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lang w:val="en-US" w:eastAsia="zh-CN"/>
              </w:rPr>
              <w:t>投标人</w:t>
            </w:r>
            <w:r>
              <w:rPr>
                <w:rFonts w:hint="eastAsia" w:ascii="宋体" w:hAnsi="宋体" w:eastAsia="宋体" w:cs="宋体"/>
                <w:color w:val="000000"/>
                <w:kern w:val="0"/>
                <w:sz w:val="21"/>
                <w:szCs w:val="21"/>
              </w:rPr>
              <w:t>交付的货物经验收合格后，在保修期内连续三个月内频繁（平均每月1次或1次以上）出现设备不能正常使用的情况</w:t>
            </w:r>
            <w:r>
              <w:rPr>
                <w:rFonts w:hint="eastAsia" w:ascii="宋体" w:hAnsi="宋体" w:eastAsia="宋体" w:cs="宋体"/>
                <w:color w:val="000000"/>
                <w:kern w:val="0"/>
                <w:sz w:val="21"/>
                <w:szCs w:val="21"/>
                <w:lang w:val="en-US" w:eastAsia="zh-CN"/>
              </w:rPr>
              <w:t>或经3次维修后再次出现故障</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有权要求</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免费</w:t>
            </w:r>
            <w:r>
              <w:rPr>
                <w:rFonts w:hint="eastAsia" w:ascii="宋体" w:hAnsi="宋体" w:eastAsia="宋体" w:cs="宋体"/>
                <w:color w:val="000000"/>
                <w:kern w:val="0"/>
                <w:sz w:val="21"/>
                <w:szCs w:val="21"/>
                <w:lang w:val="en-US" w:eastAsia="zh-CN"/>
              </w:rPr>
              <w:t>换货</w:t>
            </w:r>
            <w:r>
              <w:rPr>
                <w:rFonts w:hint="eastAsia" w:ascii="宋体" w:hAnsi="宋体" w:eastAsia="宋体" w:cs="宋体"/>
                <w:color w:val="000000"/>
                <w:kern w:val="0"/>
                <w:sz w:val="21"/>
                <w:szCs w:val="21"/>
              </w:rPr>
              <w:t>或退货（因人为因素造成的故障除外）。</w:t>
            </w:r>
          </w:p>
        </w:tc>
      </w:tr>
      <w:tr w14:paraId="7F3B6CEC">
        <w:tblPrEx>
          <w:tblCellMar>
            <w:top w:w="0" w:type="dxa"/>
            <w:left w:w="108" w:type="dxa"/>
            <w:bottom w:w="0" w:type="dxa"/>
            <w:right w:w="108" w:type="dxa"/>
          </w:tblCellMar>
        </w:tblPrEx>
        <w:trPr>
          <w:trHeight w:val="750"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5D1F25E1">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2</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079E194">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其他</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412A231">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2.1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81A8871">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投标人应按其投标文件中的承诺，进行其他售后服务工作。</w:t>
            </w:r>
          </w:p>
        </w:tc>
      </w:tr>
      <w:tr w14:paraId="741E8810">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494E5659">
            <w:pPr>
              <w:pageBreakBefore w:val="0"/>
              <w:widowControl/>
              <w:kinsoku/>
              <w:wordWrap/>
              <w:overflowPunct/>
              <w:topLinePunct w:val="0"/>
              <w:bidi w:val="0"/>
              <w:spacing w:line="500" w:lineRule="exac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（二）免费保修期外售后服务要求</w:t>
            </w:r>
          </w:p>
        </w:tc>
      </w:tr>
      <w:tr w14:paraId="7AB5CC64">
        <w:tblPrEx>
          <w:tblCellMar>
            <w:top w:w="0" w:type="dxa"/>
            <w:left w:w="108" w:type="dxa"/>
            <w:bottom w:w="0" w:type="dxa"/>
            <w:right w:w="108" w:type="dxa"/>
          </w:tblCellMar>
        </w:tblPrEx>
        <w:trPr>
          <w:trHeight w:val="1875" w:hRule="atLeast"/>
          <w:jc w:val="cent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7D5091CC">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B243570">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其他</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631647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4B791B0">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Hans"/>
              </w:rPr>
              <w:t>保修期满后</w:t>
            </w:r>
            <w:r>
              <w:rPr>
                <w:rFonts w:hint="eastAsia" w:ascii="宋体" w:hAnsi="宋体" w:eastAsia="宋体" w:cs="宋体"/>
                <w:color w:val="000000"/>
                <w:kern w:val="0"/>
                <w:sz w:val="21"/>
                <w:szCs w:val="21"/>
                <w:lang w:val="en-US" w:eastAsia="zh-CN"/>
              </w:rPr>
              <w:t>投标人</w:t>
            </w:r>
            <w:r>
              <w:rPr>
                <w:rFonts w:hint="eastAsia" w:ascii="宋体" w:hAnsi="宋体" w:eastAsia="宋体" w:cs="宋体"/>
                <w:color w:val="000000"/>
                <w:kern w:val="0"/>
                <w:sz w:val="21"/>
                <w:szCs w:val="21"/>
                <w:lang w:eastAsia="zh-Hans"/>
              </w:rPr>
              <w:t>维修只收取零配件</w:t>
            </w:r>
            <w:r>
              <w:rPr>
                <w:rFonts w:hint="eastAsia" w:ascii="宋体" w:hAnsi="宋体" w:eastAsia="宋体" w:cs="宋体"/>
                <w:color w:val="000000"/>
                <w:kern w:val="0"/>
                <w:sz w:val="21"/>
                <w:szCs w:val="21"/>
                <w:lang w:eastAsia="zh-CN"/>
              </w:rPr>
              <w:t>的</w:t>
            </w:r>
            <w:r>
              <w:rPr>
                <w:rFonts w:hint="eastAsia" w:ascii="宋体" w:hAnsi="宋体" w:eastAsia="宋体" w:cs="宋体"/>
                <w:color w:val="000000"/>
                <w:kern w:val="0"/>
                <w:sz w:val="21"/>
                <w:szCs w:val="21"/>
                <w:lang w:val="en-US" w:eastAsia="zh-CN"/>
              </w:rPr>
              <w:t>成本</w:t>
            </w:r>
            <w:r>
              <w:rPr>
                <w:rFonts w:hint="eastAsia" w:ascii="宋体" w:hAnsi="宋体" w:eastAsia="宋体" w:cs="宋体"/>
                <w:color w:val="000000"/>
                <w:kern w:val="0"/>
                <w:sz w:val="21"/>
                <w:szCs w:val="21"/>
                <w:lang w:eastAsia="zh-Hans"/>
              </w:rPr>
              <w:t>费，维修所更换的部件皆为原厂部件，免收维修费及差旅费等其他费用。</w:t>
            </w:r>
          </w:p>
        </w:tc>
      </w:tr>
      <w:tr w14:paraId="1080DC20">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DBF94EC">
            <w:pPr>
              <w:pageBreakBefore w:val="0"/>
              <w:widowControl/>
              <w:kinsoku/>
              <w:wordWrap/>
              <w:overflowPunct/>
              <w:topLinePunct w:val="0"/>
              <w:bidi w:val="0"/>
              <w:spacing w:line="500" w:lineRule="exac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（三）其他商务要求</w:t>
            </w:r>
          </w:p>
        </w:tc>
      </w:tr>
      <w:tr w14:paraId="7DC33FDD">
        <w:tblPrEx>
          <w:tblCellMar>
            <w:top w:w="0" w:type="dxa"/>
            <w:left w:w="108" w:type="dxa"/>
            <w:bottom w:w="0" w:type="dxa"/>
            <w:right w:w="108" w:type="dxa"/>
          </w:tblCellMar>
        </w:tblPrEx>
        <w:trPr>
          <w:trHeight w:val="375"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118C45C5">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299D3E3D">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关于交货</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6F38DE2">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4F2F6B4">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合同签订之日起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日历天内交货。</w:t>
            </w:r>
          </w:p>
        </w:tc>
      </w:tr>
      <w:tr w14:paraId="564E7D22">
        <w:tblPrEx>
          <w:tblCellMar>
            <w:top w:w="0" w:type="dxa"/>
            <w:left w:w="108" w:type="dxa"/>
            <w:bottom w:w="0" w:type="dxa"/>
            <w:right w:w="108" w:type="dxa"/>
          </w:tblCellMar>
        </w:tblPrEx>
        <w:trPr>
          <w:trHeight w:val="37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4D10EC">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E8D80D">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8C8F2B8">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1.2</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EDBC269">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地点：采购人指定地点。</w:t>
            </w:r>
          </w:p>
        </w:tc>
      </w:tr>
      <w:tr w14:paraId="7E760919">
        <w:tblPrEx>
          <w:tblCellMar>
            <w:top w:w="0" w:type="dxa"/>
            <w:left w:w="108" w:type="dxa"/>
            <w:bottom w:w="0" w:type="dxa"/>
            <w:right w:w="108" w:type="dxa"/>
          </w:tblCellMar>
        </w:tblPrEx>
        <w:trPr>
          <w:trHeight w:val="187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EE136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40E5FA">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A27BCDA">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1.3</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39DBA0EF">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投标人必须在交货之日起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lang w:eastAsia="zh-CN"/>
              </w:rPr>
              <w:t>】</w:t>
            </w:r>
            <w:r>
              <w:rPr>
                <w:rFonts w:hint="eastAsia" w:ascii="宋体" w:hAnsi="宋体" w:eastAsia="宋体" w:cs="宋体"/>
                <w:color w:val="000000"/>
                <w:kern w:val="0"/>
                <w:sz w:val="21"/>
                <w:szCs w:val="21"/>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AA43F23">
        <w:tblPrEx>
          <w:tblCellMar>
            <w:top w:w="0" w:type="dxa"/>
            <w:left w:w="108" w:type="dxa"/>
            <w:bottom w:w="0" w:type="dxa"/>
            <w:right w:w="108" w:type="dxa"/>
          </w:tblCellMar>
        </w:tblPrEx>
        <w:trPr>
          <w:trHeight w:val="124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20FC7D">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3C74A1">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1A5168B">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1.4</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CFDCD67">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包装运输：投标人提供的设备必须是</w:t>
            </w:r>
            <w:r>
              <w:rPr>
                <w:rFonts w:hint="eastAsia" w:ascii="宋体" w:hAnsi="宋体" w:eastAsia="宋体" w:cs="宋体"/>
                <w:color w:val="000000"/>
                <w:kern w:val="0"/>
                <w:sz w:val="21"/>
                <w:szCs w:val="21"/>
                <w:lang w:val="en-US" w:eastAsia="zh-CN"/>
              </w:rPr>
              <w:t>在实际交货前</w:t>
            </w:r>
            <w:r>
              <w:rPr>
                <w:rFonts w:hint="eastAsia" w:ascii="宋体" w:hAnsi="宋体" w:eastAsia="宋体" w:cs="宋体"/>
                <w:color w:val="000000"/>
                <w:kern w:val="0"/>
                <w:sz w:val="21"/>
                <w:szCs w:val="21"/>
              </w:rPr>
              <w:t>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4CBE94CD">
        <w:tblPrEx>
          <w:tblCellMar>
            <w:top w:w="0" w:type="dxa"/>
            <w:left w:w="108" w:type="dxa"/>
            <w:bottom w:w="0" w:type="dxa"/>
            <w:right w:w="108" w:type="dxa"/>
          </w:tblCellMar>
        </w:tblPrEx>
        <w:trPr>
          <w:trHeight w:val="1125"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56E20A49">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2</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7296508A">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关于验收</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2EA30D8">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2.1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619B9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到货验收：</w:t>
            </w:r>
            <w:r>
              <w:rPr>
                <w:rFonts w:hint="eastAsia" w:ascii="宋体" w:hAnsi="宋体" w:eastAsia="宋体" w:cs="宋体"/>
                <w:color w:val="000000"/>
                <w:kern w:val="0"/>
                <w:sz w:val="21"/>
                <w:szCs w:val="21"/>
              </w:rPr>
              <w:t>设备送达</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指定地点后，</w:t>
            </w:r>
            <w:r>
              <w:rPr>
                <w:rFonts w:hint="eastAsia" w:ascii="宋体" w:hAnsi="宋体" w:eastAsia="宋体" w:cs="宋体"/>
                <w:color w:val="000000"/>
                <w:kern w:val="0"/>
                <w:sz w:val="21"/>
                <w:szCs w:val="21"/>
                <w:lang w:val="en-US" w:eastAsia="zh-CN"/>
              </w:rPr>
              <w:t>采购人、投标人</w:t>
            </w:r>
            <w:r>
              <w:rPr>
                <w:rFonts w:hint="eastAsia" w:ascii="宋体" w:hAnsi="宋体" w:eastAsia="宋体" w:cs="宋体"/>
                <w:color w:val="000000"/>
                <w:kern w:val="0"/>
                <w:sz w:val="21"/>
                <w:szCs w:val="21"/>
              </w:rPr>
              <w:t>双方进行初步货物验收，</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因自身原因不能到场参与验收，则视同全权委托</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验收。</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向</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以设备的</w:t>
            </w:r>
            <w:r>
              <w:rPr>
                <w:rFonts w:hint="eastAsia" w:ascii="宋体" w:hAnsi="宋体" w:eastAsia="宋体" w:cs="宋体"/>
                <w:color w:val="000000"/>
                <w:kern w:val="0"/>
                <w:sz w:val="21"/>
                <w:szCs w:val="21"/>
                <w:lang w:val="en-US" w:eastAsia="zh-CN"/>
              </w:rPr>
              <w:t>较高</w:t>
            </w:r>
            <w:r>
              <w:rPr>
                <w:rFonts w:hint="eastAsia" w:ascii="宋体" w:hAnsi="宋体" w:eastAsia="宋体" w:cs="宋体"/>
                <w:color w:val="000000"/>
                <w:kern w:val="0"/>
                <w:sz w:val="21"/>
                <w:szCs w:val="21"/>
              </w:rPr>
              <w:t>标准作为验收标准。对此，</w:t>
            </w:r>
            <w:r>
              <w:rPr>
                <w:rFonts w:hint="eastAsia" w:ascii="宋体" w:hAnsi="宋体" w:eastAsia="宋体" w:cs="宋体"/>
                <w:color w:val="000000"/>
                <w:kern w:val="0"/>
                <w:sz w:val="21"/>
                <w:szCs w:val="21"/>
                <w:lang w:eastAsia="zh-CN"/>
              </w:rPr>
              <w:t>投标人</w:t>
            </w:r>
            <w:r>
              <w:rPr>
                <w:rFonts w:hint="eastAsia" w:ascii="宋体" w:hAnsi="宋体" w:eastAsia="宋体" w:cs="宋体"/>
                <w:color w:val="000000"/>
                <w:kern w:val="0"/>
                <w:sz w:val="21"/>
                <w:szCs w:val="21"/>
              </w:rPr>
              <w:t>应提供原厂标准、国家标准等相关文件，并联同设备生产厂家代表全程参与验收</w:t>
            </w:r>
            <w:r>
              <w:rPr>
                <w:rFonts w:hint="eastAsia" w:ascii="宋体" w:hAnsi="宋体" w:eastAsia="宋体" w:cs="宋体"/>
                <w:sz w:val="21"/>
                <w:szCs w:val="21"/>
                <w:highlight w:val="none"/>
              </w:rPr>
              <w:t>。</w:t>
            </w:r>
          </w:p>
        </w:tc>
      </w:tr>
      <w:tr w14:paraId="4C43A300">
        <w:tblPrEx>
          <w:tblCellMar>
            <w:top w:w="0" w:type="dxa"/>
            <w:left w:w="108" w:type="dxa"/>
            <w:bottom w:w="0" w:type="dxa"/>
            <w:right w:w="108" w:type="dxa"/>
          </w:tblCellMar>
        </w:tblPrEx>
        <w:trPr>
          <w:trHeight w:val="187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D17427">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4229E">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9BA9BB8">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2.2</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3C618F99">
            <w:pPr>
              <w:pageBreakBefore w:val="0"/>
              <w:widowControl/>
              <w:kinsoku/>
              <w:wordWrap/>
              <w:overflowPunct/>
              <w:topLinePunct w:val="0"/>
              <w:bidi w:val="0"/>
              <w:spacing w:line="500" w:lineRule="exac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highlight w:val="none"/>
              </w:rPr>
              <w:t>投标人货物经过双方检验认可后，签署</w:t>
            </w:r>
            <w:r>
              <w:rPr>
                <w:rFonts w:hint="eastAsia" w:ascii="宋体" w:hAnsi="宋体" w:eastAsia="宋体" w:cs="宋体"/>
                <w:color w:val="000000"/>
                <w:kern w:val="0"/>
                <w:sz w:val="21"/>
                <w:szCs w:val="21"/>
                <w:highlight w:val="none"/>
                <w:lang w:val="en-US" w:eastAsia="zh-CN"/>
              </w:rPr>
              <w:t>性能</w:t>
            </w:r>
            <w:r>
              <w:rPr>
                <w:rFonts w:hint="eastAsia" w:ascii="宋体" w:hAnsi="宋体" w:eastAsia="宋体" w:cs="宋体"/>
                <w:color w:val="000000"/>
                <w:kern w:val="0"/>
                <w:sz w:val="21"/>
                <w:szCs w:val="21"/>
                <w:highlight w:val="none"/>
              </w:rPr>
              <w:t>验收报告，产品保修期自验收合格之日起算，由投标人提供产品保修文件。</w:t>
            </w:r>
          </w:p>
        </w:tc>
      </w:tr>
      <w:tr w14:paraId="4598297C">
        <w:tblPrEx>
          <w:tblCellMar>
            <w:top w:w="0" w:type="dxa"/>
            <w:left w:w="108" w:type="dxa"/>
            <w:bottom w:w="0" w:type="dxa"/>
            <w:right w:w="108" w:type="dxa"/>
          </w:tblCellMar>
        </w:tblPrEx>
        <w:trPr>
          <w:trHeight w:val="187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256946">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418BA">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9796813">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0"/>
                <w:sz w:val="21"/>
                <w:szCs w:val="21"/>
              </w:rPr>
              <w:t>2.</w:t>
            </w:r>
            <w:r>
              <w:rPr>
                <w:rFonts w:hint="eastAsia" w:ascii="宋体" w:hAnsi="宋体" w:eastAsia="宋体" w:cs="宋体"/>
                <w:b/>
                <w:bCs/>
                <w:color w:val="000000"/>
                <w:kern w:val="0"/>
                <w:sz w:val="21"/>
                <w:szCs w:val="21"/>
                <w:lang w:val="en-US" w:eastAsia="zh-CN"/>
              </w:rPr>
              <w:t>3</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6E46C299">
            <w:pPr>
              <w:pageBreakBefore w:val="0"/>
              <w:widowControl/>
              <w:kinsoku/>
              <w:wordWrap/>
              <w:overflowPunct/>
              <w:topLinePunct w:val="0"/>
              <w:bidi w:val="0"/>
              <w:spacing w:line="500" w:lineRule="exac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当满足以下条件时，采购人才向投标人签发货物验收报告：投标人已按照合同规定提供了全部产品及完整的技术资料。货物符合招标文件技术要求，性能满足要求。国产货物必须具备产品合格证。</w:t>
            </w:r>
          </w:p>
        </w:tc>
      </w:tr>
      <w:tr w14:paraId="427F7683">
        <w:tblPrEx>
          <w:tblCellMar>
            <w:top w:w="0" w:type="dxa"/>
            <w:left w:w="108" w:type="dxa"/>
            <w:bottom w:w="0" w:type="dxa"/>
            <w:right w:w="108" w:type="dxa"/>
          </w:tblCellMar>
        </w:tblPrEx>
        <w:trPr>
          <w:trHeight w:val="75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050E0F">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043734">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A23418B">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w:t>
            </w:r>
            <w:r>
              <w:rPr>
                <w:rFonts w:hint="eastAsia" w:ascii="宋体" w:hAnsi="宋体" w:eastAsia="宋体" w:cs="宋体"/>
                <w:b/>
                <w:bCs/>
                <w:color w:val="000000"/>
                <w:kern w:val="0"/>
                <w:sz w:val="21"/>
                <w:szCs w:val="21"/>
                <w:lang w:val="en-US" w:eastAsia="zh-CN"/>
              </w:rPr>
              <w:t>4</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6914050D">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凡属于国家规定强制检测的设备项目，都必须具备计量质检部门的检测合格证。</w:t>
            </w:r>
          </w:p>
        </w:tc>
      </w:tr>
      <w:tr w14:paraId="559089BC">
        <w:tblPrEx>
          <w:tblCellMar>
            <w:top w:w="0" w:type="dxa"/>
            <w:left w:w="108" w:type="dxa"/>
            <w:bottom w:w="0" w:type="dxa"/>
            <w:right w:w="108" w:type="dxa"/>
          </w:tblCellMar>
        </w:tblPrEx>
        <w:trPr>
          <w:trHeight w:val="112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BC8684">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E2787F">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EF031A3">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w:t>
            </w:r>
            <w:r>
              <w:rPr>
                <w:rFonts w:hint="eastAsia" w:ascii="宋体" w:hAnsi="宋体" w:eastAsia="宋体" w:cs="宋体"/>
                <w:b/>
                <w:bCs/>
                <w:color w:val="000000"/>
                <w:kern w:val="0"/>
                <w:sz w:val="21"/>
                <w:szCs w:val="21"/>
                <w:lang w:val="en-US" w:eastAsia="zh-CN"/>
              </w:rPr>
              <w:t>5</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A100F18">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验收过程中，如采购人拟对货物质量进行实质验收时，有权邀请第三方检测机构对货物进行检测或测试，因此所需的费用由投标人承担。</w:t>
            </w:r>
          </w:p>
        </w:tc>
      </w:tr>
      <w:tr w14:paraId="0843AF6D">
        <w:tblPrEx>
          <w:tblCellMar>
            <w:top w:w="0" w:type="dxa"/>
            <w:left w:w="108" w:type="dxa"/>
            <w:bottom w:w="0" w:type="dxa"/>
            <w:right w:w="108" w:type="dxa"/>
          </w:tblCellMar>
        </w:tblPrEx>
        <w:trPr>
          <w:trHeight w:val="412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FF6A71">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951AB3">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B0692F9">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w:t>
            </w:r>
            <w:r>
              <w:rPr>
                <w:rFonts w:hint="eastAsia" w:ascii="宋体" w:hAnsi="宋体" w:eastAsia="宋体" w:cs="宋体"/>
                <w:b/>
                <w:bCs/>
                <w:color w:val="000000"/>
                <w:kern w:val="0"/>
                <w:sz w:val="21"/>
                <w:szCs w:val="21"/>
                <w:lang w:val="en-US" w:eastAsia="zh-CN"/>
              </w:rPr>
              <w:t>6</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0A9FA811">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150E5451">
        <w:tblPrEx>
          <w:tblCellMar>
            <w:top w:w="0" w:type="dxa"/>
            <w:left w:w="108" w:type="dxa"/>
            <w:bottom w:w="0" w:type="dxa"/>
            <w:right w:w="108" w:type="dxa"/>
          </w:tblCellMar>
        </w:tblPrEx>
        <w:trPr>
          <w:trHeight w:val="112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00395C">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8EE26E">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B48A7A6">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2.</w:t>
            </w:r>
            <w:r>
              <w:rPr>
                <w:rFonts w:hint="eastAsia" w:ascii="宋体" w:hAnsi="宋体" w:eastAsia="宋体" w:cs="宋体"/>
                <w:b/>
                <w:bCs/>
                <w:color w:val="000000"/>
                <w:kern w:val="0"/>
                <w:sz w:val="21"/>
                <w:szCs w:val="21"/>
                <w:lang w:val="en-US" w:eastAsia="zh-CN"/>
              </w:rPr>
              <w:t>7</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04B339B">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在验收过程中，中标人需出具与</w:t>
            </w:r>
            <w:r>
              <w:rPr>
                <w:rFonts w:hint="eastAsia" w:ascii="宋体" w:hAnsi="宋体" w:eastAsia="宋体" w:cs="宋体"/>
                <w:color w:val="000000"/>
                <w:kern w:val="0"/>
                <w:sz w:val="21"/>
                <w:szCs w:val="21"/>
                <w:lang w:val="en-US" w:eastAsia="zh-CN"/>
              </w:rPr>
              <w:t>投标文件响应</w:t>
            </w:r>
            <w:r>
              <w:rPr>
                <w:rFonts w:hint="eastAsia" w:ascii="宋体" w:hAnsi="宋体" w:eastAsia="宋体" w:cs="宋体"/>
                <w:color w:val="000000"/>
                <w:kern w:val="0"/>
                <w:sz w:val="21"/>
                <w:szCs w:val="21"/>
              </w:rPr>
              <w:t>一致的</w:t>
            </w:r>
            <w:r>
              <w:rPr>
                <w:rFonts w:hint="eastAsia" w:ascii="宋体" w:hAnsi="宋体" w:eastAsia="宋体" w:cs="宋体"/>
                <w:color w:val="000000"/>
                <w:kern w:val="0"/>
                <w:sz w:val="21"/>
                <w:szCs w:val="21"/>
                <w:lang w:val="en-US" w:eastAsia="zh-CN"/>
              </w:rPr>
              <w:t>原厂</w:t>
            </w:r>
            <w:r>
              <w:rPr>
                <w:rFonts w:hint="eastAsia" w:ascii="宋体" w:hAnsi="宋体" w:eastAsia="宋体" w:cs="宋体"/>
                <w:color w:val="000000"/>
                <w:kern w:val="0"/>
                <w:sz w:val="21"/>
                <w:szCs w:val="21"/>
              </w:rPr>
              <w:t>维保</w:t>
            </w:r>
            <w:r>
              <w:rPr>
                <w:rFonts w:hint="eastAsia" w:ascii="宋体" w:hAnsi="宋体" w:eastAsia="宋体" w:cs="宋体"/>
                <w:color w:val="000000"/>
                <w:kern w:val="0"/>
                <w:sz w:val="21"/>
                <w:szCs w:val="21"/>
                <w:lang w:val="en-US" w:eastAsia="zh-CN"/>
              </w:rPr>
              <w:t>服务的佐证资料，如</w:t>
            </w:r>
            <w:r>
              <w:rPr>
                <w:rFonts w:hint="eastAsia" w:ascii="宋体" w:hAnsi="宋体" w:eastAsia="宋体" w:cs="宋体"/>
                <w:color w:val="000000"/>
                <w:kern w:val="0"/>
                <w:sz w:val="21"/>
                <w:szCs w:val="21"/>
              </w:rPr>
              <w:t>合同</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原厂维保承诺函</w:t>
            </w:r>
            <w:r>
              <w:rPr>
                <w:rFonts w:hint="eastAsia" w:ascii="宋体" w:hAnsi="宋体" w:eastAsia="宋体" w:cs="宋体"/>
                <w:color w:val="000000"/>
                <w:kern w:val="0"/>
                <w:sz w:val="21"/>
                <w:szCs w:val="21"/>
                <w:lang w:val="en-US" w:eastAsia="zh-CN"/>
              </w:rPr>
              <w:t xml:space="preserve">等 </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highlight w:val="none"/>
              </w:rPr>
              <w:t>若所投产品为进口产品，则投标人需提供由制造商或授权的中国总代理签署的合法有效的保修、维修承诺函；</w:t>
            </w:r>
          </w:p>
        </w:tc>
      </w:tr>
      <w:tr w14:paraId="177ED437">
        <w:tblPrEx>
          <w:tblCellMar>
            <w:top w:w="0" w:type="dxa"/>
            <w:left w:w="108" w:type="dxa"/>
            <w:bottom w:w="0" w:type="dxa"/>
            <w:right w:w="108" w:type="dxa"/>
          </w:tblCellMar>
        </w:tblPrEx>
        <w:trPr>
          <w:trHeight w:val="528"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14B45478">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3</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1FC3F93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其他</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A0D1035">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3.1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0EC50ACD">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投标人须支持物联网协议，便于与医院信息系统的对接，免费开放数据交换接口，并提供免费技术支持，并保证所使用软件的合法性，任何知识产权纠纷与</w:t>
            </w:r>
            <w:r>
              <w:rPr>
                <w:rFonts w:hint="eastAsia" w:ascii="宋体" w:hAnsi="宋体" w:eastAsia="宋体" w:cs="宋体"/>
                <w:color w:val="000000"/>
                <w:kern w:val="0"/>
                <w:sz w:val="21"/>
                <w:szCs w:val="21"/>
                <w:lang w:eastAsia="zh-CN"/>
              </w:rPr>
              <w:t>采购人</w:t>
            </w:r>
            <w:r>
              <w:rPr>
                <w:rFonts w:hint="eastAsia" w:ascii="宋体" w:hAnsi="宋体" w:eastAsia="宋体" w:cs="宋体"/>
                <w:color w:val="000000"/>
                <w:kern w:val="0"/>
                <w:sz w:val="21"/>
                <w:szCs w:val="21"/>
              </w:rPr>
              <w:t>无关。本次标的若包含软件服务，需本地化部署，并严格遵照《信息安全法》等相关法律法规，符合网络安全管理相关规定，所有数据未经</w:t>
            </w:r>
            <w:r>
              <w:rPr>
                <w:rFonts w:hint="eastAsia" w:ascii="宋体" w:hAnsi="宋体" w:eastAsia="宋体" w:cs="宋体"/>
                <w:color w:val="000000"/>
                <w:kern w:val="0"/>
                <w:sz w:val="21"/>
                <w:szCs w:val="21"/>
                <w:lang w:val="en-US" w:eastAsia="zh-CN"/>
              </w:rPr>
              <w:t>采购人</w:t>
            </w:r>
            <w:r>
              <w:rPr>
                <w:rFonts w:hint="eastAsia" w:ascii="宋体" w:hAnsi="宋体" w:eastAsia="宋体" w:cs="宋体"/>
                <w:color w:val="000000"/>
                <w:kern w:val="0"/>
                <w:sz w:val="21"/>
                <w:szCs w:val="21"/>
              </w:rPr>
              <w:t>允许，不得向第三方私自泄漏。</w:t>
            </w:r>
          </w:p>
        </w:tc>
      </w:tr>
      <w:tr w14:paraId="529F2FDE">
        <w:tblPrEx>
          <w:tblCellMar>
            <w:top w:w="0" w:type="dxa"/>
            <w:left w:w="108" w:type="dxa"/>
            <w:bottom w:w="0" w:type="dxa"/>
            <w:right w:w="108" w:type="dxa"/>
          </w:tblCellMar>
        </w:tblPrEx>
        <w:trPr>
          <w:trHeight w:val="225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C4AEE">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4B43D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5B1705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3.2</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6F2DCC6A">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37813A7A">
        <w:tblPrEx>
          <w:tblCellMar>
            <w:top w:w="0" w:type="dxa"/>
            <w:left w:w="108" w:type="dxa"/>
            <w:bottom w:w="0" w:type="dxa"/>
            <w:right w:w="108" w:type="dxa"/>
          </w:tblCellMar>
        </w:tblPrEx>
        <w:trPr>
          <w:trHeight w:val="150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7BF8C1">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8DECF">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6889002">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3.</w:t>
            </w:r>
            <w:r>
              <w:rPr>
                <w:rFonts w:hint="eastAsia" w:ascii="宋体" w:hAnsi="宋体" w:eastAsia="宋体" w:cs="宋体"/>
                <w:b/>
                <w:bCs/>
                <w:color w:val="000000"/>
                <w:kern w:val="0"/>
                <w:sz w:val="21"/>
                <w:szCs w:val="21"/>
                <w:lang w:val="en-US" w:eastAsia="zh-CN"/>
              </w:rPr>
              <w:t>3</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2863F009">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投标人所提供的设备，若该设备配有专用的配套医用耗材，则此类耗材必须通过深圳市医用耗材阳光交易和监管平台进行交易，且供货价格必须遵循阳光平台所公布的最低成交价。深圳市医用耗材阳光交易和监管平台</w:t>
            </w:r>
            <w:r>
              <w:rPr>
                <w:rFonts w:hint="eastAsia" w:ascii="宋体" w:hAnsi="宋体" w:eastAsia="宋体" w:cs="宋体"/>
                <w:color w:val="000000"/>
                <w:kern w:val="0"/>
                <w:sz w:val="21"/>
                <w:szCs w:val="21"/>
                <w:lang w:val="en-US" w:eastAsia="zh-CN"/>
              </w:rPr>
              <w:t>不予上架的产品除外。</w:t>
            </w:r>
          </w:p>
        </w:tc>
      </w:tr>
      <w:tr w14:paraId="16DD87BF">
        <w:tblPrEx>
          <w:tblCellMar>
            <w:top w:w="0" w:type="dxa"/>
            <w:left w:w="108" w:type="dxa"/>
            <w:bottom w:w="0" w:type="dxa"/>
            <w:right w:w="108" w:type="dxa"/>
          </w:tblCellMar>
        </w:tblPrEx>
        <w:trPr>
          <w:trHeight w:val="1125"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1821CC89">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4</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3A09F1CF">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关于付款</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91FB721">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B9FA873">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合同生效后，采购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将根据设备到货及验收进度情况分阶段付款。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（1）合同签订完成后，采购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在收到中标</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提供的合规性发票后，支付合同金额的60%；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（2）完成设备的性能验收后，支付合同金额的40%</w:t>
            </w:r>
            <w:r>
              <w:rPr>
                <w:rFonts w:hint="eastAsia" w:ascii="宋体" w:hAnsi="宋体" w:eastAsia="宋体" w:cs="宋体"/>
                <w:color w:val="000000"/>
                <w:kern w:val="0"/>
                <w:sz w:val="21"/>
                <w:szCs w:val="21"/>
                <w:lang w:eastAsia="zh-CN"/>
              </w:rPr>
              <w:t>。</w:t>
            </w:r>
          </w:p>
        </w:tc>
      </w:tr>
      <w:tr w14:paraId="6DF13888">
        <w:tblPrEx>
          <w:tblCellMar>
            <w:top w:w="0" w:type="dxa"/>
            <w:left w:w="108" w:type="dxa"/>
            <w:bottom w:w="0" w:type="dxa"/>
            <w:right w:w="108" w:type="dxa"/>
          </w:tblCellMar>
        </w:tblPrEx>
        <w:trPr>
          <w:trHeight w:val="2625"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2A6C5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2FF0F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C5F0E9C">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 xml:space="preserve">1.2 </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4270F555">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若采购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使用的是财政资金，其付款时间以向政府财政部门提出办理财政支付申请手续的时间为准（不含政府财政支付部门的审核时间）。在规定时间内，一旦采购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提出支付申请手续，即视为已按期支付。若因财政审批原因导致的延期付款，采购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不承担违约责任，中标供</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继续履行约定的义务。</w:t>
            </w:r>
          </w:p>
        </w:tc>
      </w:tr>
      <w:tr w14:paraId="384039E8">
        <w:tblPrEx>
          <w:tblCellMar>
            <w:top w:w="0" w:type="dxa"/>
            <w:left w:w="108" w:type="dxa"/>
            <w:bottom w:w="0" w:type="dxa"/>
            <w:right w:w="108" w:type="dxa"/>
          </w:tblCellMar>
        </w:tblPrEx>
        <w:trPr>
          <w:trHeight w:val="150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83E52">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52E34C">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A917A41">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1.3</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70F8CF05">
            <w:pPr>
              <w:pageBreakBefore w:val="0"/>
              <w:widowControl/>
              <w:kinsoku/>
              <w:wordWrap/>
              <w:overflowPunct/>
              <w:topLinePunct w:val="0"/>
              <w:bidi w:val="0"/>
              <w:spacing w:line="50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若本项目财政下达的资金数额不足以支付合同约定的比例金额，采购</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将按照实际财政下达的资金数额支付合同款，不足部分将待新的项目资金下达后进行支付</w:t>
            </w:r>
          </w:p>
        </w:tc>
      </w:tr>
      <w:tr w14:paraId="7E29257B">
        <w:tblPrEx>
          <w:tblCellMar>
            <w:top w:w="0" w:type="dxa"/>
            <w:left w:w="108" w:type="dxa"/>
            <w:bottom w:w="0" w:type="dxa"/>
            <w:right w:w="108" w:type="dxa"/>
          </w:tblCellMar>
        </w:tblPrEx>
        <w:trPr>
          <w:trHeight w:val="3375"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278A0B5B">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5</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300AEB3A">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违约责任</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BBB3359">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1.1</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04CD3DEA">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74A3DAF6">
        <w:tblPrEx>
          <w:tblCellMar>
            <w:top w:w="0" w:type="dxa"/>
            <w:left w:w="108" w:type="dxa"/>
            <w:bottom w:w="0" w:type="dxa"/>
            <w:right w:w="108" w:type="dxa"/>
          </w:tblCellMar>
        </w:tblPrEx>
        <w:trPr>
          <w:trHeight w:val="150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B11CA7">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3F3B01">
            <w:pPr>
              <w:pageBreakBefore w:val="0"/>
              <w:kinsoku/>
              <w:wordWrap/>
              <w:overflowPunct/>
              <w:topLinePunct w:val="0"/>
              <w:bidi w:val="0"/>
              <w:spacing w:line="500" w:lineRule="exact"/>
              <w:jc w:val="center"/>
              <w:rPr>
                <w:rFonts w:hint="eastAsia" w:ascii="宋体" w:hAnsi="宋体" w:eastAsia="宋体" w:cs="宋体"/>
                <w:b/>
                <w:bCs/>
                <w:color w:val="000000"/>
                <w:sz w:val="21"/>
                <w:szCs w:val="21"/>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9B9BCC0">
            <w:pPr>
              <w:pageBreakBefore w:val="0"/>
              <w:widowControl/>
              <w:kinsoku/>
              <w:wordWrap/>
              <w:overflowPunct/>
              <w:topLinePunct w:val="0"/>
              <w:bidi w:val="0"/>
              <w:spacing w:line="50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1.2</w:t>
            </w:r>
          </w:p>
        </w:tc>
        <w:tc>
          <w:tcPr>
            <w:tcW w:w="3789" w:type="pct"/>
            <w:tcBorders>
              <w:top w:val="single" w:color="000000" w:sz="4" w:space="0"/>
              <w:left w:val="single" w:color="000000" w:sz="4" w:space="0"/>
              <w:bottom w:val="single" w:color="000000" w:sz="4" w:space="0"/>
              <w:right w:val="single" w:color="000000" w:sz="4" w:space="0"/>
            </w:tcBorders>
            <w:noWrap w:val="0"/>
            <w:vAlign w:val="center"/>
          </w:tcPr>
          <w:p w14:paraId="1A6EE9C0">
            <w:pPr>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由于投标人的原因未能按时交货的，每迟一天向采购人支付合同总额的0.5%违约金，如超过交货期10天，采购人有权终止合同</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乙方向甲方支付合同总额30%的违约金。违约金不足以赔偿甲方损失的，乙方还需继续承担赔偿责任。</w:t>
            </w:r>
          </w:p>
        </w:tc>
      </w:tr>
    </w:tbl>
    <w:p w14:paraId="7BFF8C48">
      <w:pPr>
        <w:pStyle w:val="2"/>
        <w:spacing w:before="0" w:after="0" w:line="240" w:lineRule="auto"/>
        <w:rPr>
          <w:rFonts w:ascii="仿宋" w:hAnsi="仿宋" w:eastAsia="仿宋"/>
          <w:sz w:val="28"/>
          <w:szCs w:val="28"/>
        </w:rPr>
      </w:pPr>
      <w:r>
        <w:rPr>
          <w:rFonts w:hint="eastAsia" w:ascii="仿宋_GB2312" w:hAnsi="仿宋_GB2312" w:eastAsia="仿宋_GB2312" w:cs="仿宋_GB2312"/>
          <w:sz w:val="28"/>
          <w:szCs w:val="28"/>
        </w:rPr>
        <w:t>（七）</w:t>
      </w:r>
      <w:r>
        <w:rPr>
          <w:rFonts w:hint="eastAsia" w:ascii="仿宋" w:hAnsi="仿宋" w:eastAsia="仿宋"/>
          <w:sz w:val="28"/>
          <w:szCs w:val="28"/>
        </w:rPr>
        <w:t>评审规则：</w:t>
      </w:r>
    </w:p>
    <w:p w14:paraId="6914B1BD">
      <w:pPr>
        <w:adjustRightInd w:val="0"/>
        <w:snapToGrid w:val="0"/>
        <w:jc w:val="left"/>
      </w:pPr>
      <w:r>
        <w:rPr>
          <w:rFonts w:hint="eastAsia" w:ascii="仿宋" w:hAnsi="仿宋" w:eastAsia="仿宋"/>
          <w:sz w:val="28"/>
          <w:szCs w:val="28"/>
        </w:rPr>
        <w:t>1.评标方法：</w:t>
      </w:r>
      <w:bookmarkStart w:id="0" w:name="_GoBack"/>
      <w:bookmarkEnd w:id="0"/>
      <w:r>
        <w:rPr>
          <w:rFonts w:hint="eastAsia" w:ascii="仿宋" w:hAnsi="仿宋" w:eastAsia="仿宋"/>
          <w:sz w:val="28"/>
          <w:szCs w:val="28"/>
        </w:rPr>
        <w:t>综合评分法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814170A">
        <w:pPr>
          <w:pStyle w:val="6"/>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5AAD6053"/>
    <w:multiLevelType w:val="multilevel"/>
    <w:tmpl w:val="5AAD6053"/>
    <w:lvl w:ilvl="0" w:tentative="0">
      <w:start w:val="1"/>
      <w:numFmt w:val="japaneseCounting"/>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NzhhZWVjZDVjYzFiNzUyN2FlYmU1YTIwNTA2N2MifQ=="/>
  </w:docVars>
  <w:rsids>
    <w:rsidRoot w:val="00681410"/>
    <w:rsid w:val="0002072A"/>
    <w:rsid w:val="00061E07"/>
    <w:rsid w:val="00160CAF"/>
    <w:rsid w:val="00162818"/>
    <w:rsid w:val="001D7834"/>
    <w:rsid w:val="00216720"/>
    <w:rsid w:val="002277A4"/>
    <w:rsid w:val="005C500C"/>
    <w:rsid w:val="00681410"/>
    <w:rsid w:val="006E22B7"/>
    <w:rsid w:val="0078244A"/>
    <w:rsid w:val="00870693"/>
    <w:rsid w:val="008914B7"/>
    <w:rsid w:val="00A810F9"/>
    <w:rsid w:val="00B4353B"/>
    <w:rsid w:val="00B7642A"/>
    <w:rsid w:val="00B97AED"/>
    <w:rsid w:val="00BB29C3"/>
    <w:rsid w:val="00C9106E"/>
    <w:rsid w:val="00D556D8"/>
    <w:rsid w:val="00F43941"/>
    <w:rsid w:val="01BD6FDF"/>
    <w:rsid w:val="02A66735"/>
    <w:rsid w:val="02C24D0A"/>
    <w:rsid w:val="04B11640"/>
    <w:rsid w:val="057435D4"/>
    <w:rsid w:val="092B34AD"/>
    <w:rsid w:val="0B8931A1"/>
    <w:rsid w:val="0C6A7D1D"/>
    <w:rsid w:val="0C9141CD"/>
    <w:rsid w:val="0D196F05"/>
    <w:rsid w:val="0D532C76"/>
    <w:rsid w:val="13045880"/>
    <w:rsid w:val="1C4A5F2B"/>
    <w:rsid w:val="1D3E161D"/>
    <w:rsid w:val="1D4F1A4B"/>
    <w:rsid w:val="268A3AF4"/>
    <w:rsid w:val="26A42E6A"/>
    <w:rsid w:val="28553E1A"/>
    <w:rsid w:val="29972A8F"/>
    <w:rsid w:val="2B033E75"/>
    <w:rsid w:val="2CBA4A07"/>
    <w:rsid w:val="2F733190"/>
    <w:rsid w:val="312A0667"/>
    <w:rsid w:val="31BC3D81"/>
    <w:rsid w:val="32B94364"/>
    <w:rsid w:val="345D1B1D"/>
    <w:rsid w:val="356702A3"/>
    <w:rsid w:val="386B2CF7"/>
    <w:rsid w:val="3BE455FD"/>
    <w:rsid w:val="3DA24B99"/>
    <w:rsid w:val="3F786788"/>
    <w:rsid w:val="40B2013E"/>
    <w:rsid w:val="418F2299"/>
    <w:rsid w:val="437301DC"/>
    <w:rsid w:val="46EB2B66"/>
    <w:rsid w:val="47404095"/>
    <w:rsid w:val="47946129"/>
    <w:rsid w:val="4C4243A5"/>
    <w:rsid w:val="4F624D5E"/>
    <w:rsid w:val="51BE479A"/>
    <w:rsid w:val="51D9166A"/>
    <w:rsid w:val="53057EDB"/>
    <w:rsid w:val="539D45B7"/>
    <w:rsid w:val="57DB4FB0"/>
    <w:rsid w:val="59266DFD"/>
    <w:rsid w:val="61A96E48"/>
    <w:rsid w:val="6C70102E"/>
    <w:rsid w:val="6D282CEC"/>
    <w:rsid w:val="6E0472B5"/>
    <w:rsid w:val="715278CE"/>
    <w:rsid w:val="74974D88"/>
    <w:rsid w:val="74B15375"/>
    <w:rsid w:val="75AE135E"/>
    <w:rsid w:val="79E20961"/>
    <w:rsid w:val="7B2F2690"/>
    <w:rsid w:val="7C70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styleId="14">
    <w:name w:val="List Paragraph"/>
    <w:basedOn w:val="1"/>
    <w:qFormat/>
    <w:uiPriority w:val="34"/>
    <w:pPr>
      <w:ind w:left="704" w:hanging="420"/>
    </w:pPr>
    <w:rPr>
      <w:rFonts w:ascii="Times New Roman" w:hAnsi="Times New Roman" w:eastAsia="黑体" w:cs="Times New Roman"/>
      <w:sz w:val="32"/>
      <w:szCs w:val="24"/>
    </w:rPr>
  </w:style>
  <w:style w:type="character" w:customStyle="1" w:styleId="15">
    <w:name w:val="标题 1 Char"/>
    <w:basedOn w:val="10"/>
    <w:link w:val="2"/>
    <w:qFormat/>
    <w:uiPriority w:val="9"/>
    <w:rPr>
      <w:b/>
      <w:bCs/>
      <w:kern w:val="44"/>
      <w:sz w:val="44"/>
      <w:szCs w:val="44"/>
    </w:rPr>
  </w:style>
  <w:style w:type="character" w:customStyle="1" w:styleId="16">
    <w:name w:val="font21"/>
    <w:basedOn w:val="10"/>
    <w:autoRedefine/>
    <w:qFormat/>
    <w:uiPriority w:val="0"/>
    <w:rPr>
      <w:rFonts w:hint="eastAsia" w:ascii="仿宋_GB2312" w:eastAsia="仿宋_GB2312" w:cs="仿宋_GB2312"/>
      <w:b/>
      <w:bCs/>
      <w:color w:val="000000"/>
      <w:sz w:val="28"/>
      <w:szCs w:val="28"/>
      <w:u w:val="none"/>
    </w:rPr>
  </w:style>
  <w:style w:type="character" w:customStyle="1" w:styleId="17">
    <w:name w:val="font31"/>
    <w:basedOn w:val="10"/>
    <w:autoRedefine/>
    <w:qFormat/>
    <w:uiPriority w:val="0"/>
    <w:rPr>
      <w:rFonts w:hint="eastAsia" w:ascii="仿宋_GB2312" w:eastAsia="仿宋_GB2312" w:cs="仿宋_GB2312"/>
      <w:color w:val="000000"/>
      <w:sz w:val="28"/>
      <w:szCs w:val="28"/>
      <w:u w:val="none"/>
    </w:rPr>
  </w:style>
  <w:style w:type="character" w:customStyle="1" w:styleId="18">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8</Pages>
  <Words>5212</Words>
  <Characters>5324</Characters>
  <Lines>35</Lines>
  <Paragraphs>9</Paragraphs>
  <TotalTime>16</TotalTime>
  <ScaleCrop>false</ScaleCrop>
  <LinksUpToDate>false</LinksUpToDate>
  <CharactersWithSpaces>5350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2025-10-17T07:36:29Z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EB956960E6FF4933A79F8F5B500A491D_13</vt:lpwstr>
  </property>
  <property fmtid="{D5CDD505-2E9C-101B-9397-08002B2CF9AE}" pid="4" name="KSOTemplateDocerSaveRecord">
    <vt:lpwstr>eyJoZGlkIjoiOTgxNzhhZWVjZDVjYzFiNzUyN2FlYmU1YTIwNTA2N2MiLCJ1c2VySWQiOiIxMTI2ODg3MDA2In0=</vt:lpwstr>
  </property>
</Properties>
</file>