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0A" w:rsidRDefault="008C6BE9">
      <w:pPr>
        <w:jc w:val="center"/>
        <w:rPr>
          <w:rFonts w:ascii="宋体" w:eastAsia="宋体" w:hAnsi="宋体"/>
          <w:b/>
          <w:sz w:val="44"/>
          <w:szCs w:val="21"/>
        </w:rPr>
      </w:pPr>
      <w:bookmarkStart w:id="0" w:name="_GoBack"/>
      <w:bookmarkEnd w:id="0"/>
      <w:r>
        <w:rPr>
          <w:rFonts w:ascii="宋体" w:eastAsia="宋体" w:hAnsi="宋体" w:hint="eastAsia"/>
          <w:b/>
          <w:sz w:val="44"/>
          <w:szCs w:val="21"/>
        </w:rPr>
        <w:t>深圳市前海自贸区医院</w:t>
      </w:r>
    </w:p>
    <w:p w:rsidR="0080460A" w:rsidRDefault="008C6BE9">
      <w:pPr>
        <w:jc w:val="center"/>
        <w:rPr>
          <w:rFonts w:ascii="宋体" w:eastAsia="宋体" w:hAnsi="宋体"/>
          <w:b/>
          <w:sz w:val="44"/>
          <w:szCs w:val="21"/>
        </w:rPr>
      </w:pPr>
      <w:r>
        <w:rPr>
          <w:rFonts w:ascii="宋体" w:eastAsia="宋体" w:hAnsi="宋体" w:hint="eastAsia"/>
          <w:b/>
          <w:sz w:val="44"/>
          <w:szCs w:val="21"/>
        </w:rPr>
        <w:t>国际社康信息系统改造项目建设方案征集</w:t>
      </w:r>
    </w:p>
    <w:p w:rsidR="0080460A" w:rsidRDefault="008C6BE9" w:rsidP="0068712B">
      <w:pPr>
        <w:pStyle w:val="1"/>
        <w:keepNext/>
        <w:keepLines/>
        <w:spacing w:beforeLines="50" w:afterLines="50" w:line="360" w:lineRule="auto"/>
        <w:ind w:left="425"/>
      </w:pPr>
      <w:bookmarkStart w:id="1" w:name="_Toc35894279"/>
      <w:r>
        <w:rPr>
          <w:rFonts w:hint="eastAsia"/>
        </w:rPr>
        <w:t>1</w:t>
      </w:r>
      <w:r>
        <w:t>.</w:t>
      </w:r>
      <w:r>
        <w:rPr>
          <w:rFonts w:hint="eastAsia"/>
        </w:rPr>
        <w:t>项目概述</w:t>
      </w:r>
      <w:bookmarkEnd w:id="1"/>
    </w:p>
    <w:p w:rsidR="0080460A" w:rsidRDefault="008C6BE9" w:rsidP="0068712B">
      <w:pPr>
        <w:pStyle w:val="2"/>
        <w:numPr>
          <w:ilvl w:val="1"/>
          <w:numId w:val="0"/>
        </w:numPr>
        <w:spacing w:beforeLines="50" w:after="0" w:line="360" w:lineRule="auto"/>
      </w:pPr>
      <w:bookmarkStart w:id="2" w:name="_Toc35894280"/>
      <w:r>
        <w:rPr>
          <w:rFonts w:hint="eastAsia"/>
        </w:rPr>
        <w:t>1</w:t>
      </w:r>
      <w:r>
        <w:t>.1</w:t>
      </w:r>
      <w:r>
        <w:rPr>
          <w:rFonts w:hint="eastAsia"/>
        </w:rPr>
        <w:t>项目名称</w:t>
      </w:r>
      <w:bookmarkEnd w:id="2"/>
    </w:p>
    <w:p w:rsidR="0080460A" w:rsidRDefault="008C6BE9">
      <w:pPr>
        <w:spacing w:before="120"/>
        <w:ind w:firstLine="480"/>
      </w:pPr>
      <w:r>
        <w:rPr>
          <w:rFonts w:hint="eastAsia"/>
        </w:rPr>
        <w:t>国际化社康信息系统改造项目。</w:t>
      </w:r>
    </w:p>
    <w:p w:rsidR="0080460A" w:rsidRDefault="008C6BE9" w:rsidP="0068712B">
      <w:pPr>
        <w:pStyle w:val="2"/>
        <w:numPr>
          <w:ilvl w:val="1"/>
          <w:numId w:val="0"/>
        </w:numPr>
        <w:spacing w:beforeLines="50" w:after="0" w:line="360" w:lineRule="auto"/>
      </w:pPr>
      <w:bookmarkStart w:id="3" w:name="_Toc35894281"/>
      <w:r>
        <w:rPr>
          <w:rFonts w:hint="eastAsia"/>
        </w:rPr>
        <w:t>1</w:t>
      </w:r>
      <w:r>
        <w:t>.2</w:t>
      </w:r>
      <w:r>
        <w:rPr>
          <w:rFonts w:hint="eastAsia"/>
        </w:rPr>
        <w:t>建设单位</w:t>
      </w:r>
      <w:bookmarkEnd w:id="3"/>
    </w:p>
    <w:p w:rsidR="0080460A" w:rsidRDefault="008C6BE9">
      <w:pPr>
        <w:spacing w:before="120"/>
        <w:ind w:firstLine="480"/>
      </w:pPr>
      <w:r>
        <w:rPr>
          <w:rFonts w:hint="eastAsia"/>
        </w:rPr>
        <w:t>深圳市前海自贸区医院</w:t>
      </w:r>
    </w:p>
    <w:p w:rsidR="0080460A" w:rsidRDefault="008C6BE9" w:rsidP="0068712B">
      <w:pPr>
        <w:pStyle w:val="2"/>
        <w:numPr>
          <w:ilvl w:val="1"/>
          <w:numId w:val="0"/>
        </w:numPr>
        <w:spacing w:beforeLines="50" w:after="0" w:line="360" w:lineRule="auto"/>
      </w:pPr>
      <w:bookmarkStart w:id="4" w:name="_Toc35894284"/>
      <w:r>
        <w:rPr>
          <w:rFonts w:hint="eastAsia"/>
        </w:rPr>
        <w:t>1</w:t>
      </w:r>
      <w:r>
        <w:t>.3</w:t>
      </w:r>
      <w:r>
        <w:rPr>
          <w:rFonts w:hint="eastAsia"/>
        </w:rPr>
        <w:t>项目概况</w:t>
      </w:r>
      <w:bookmarkEnd w:id="4"/>
    </w:p>
    <w:p w:rsidR="0080460A" w:rsidRDefault="008C6BE9">
      <w:pPr>
        <w:pStyle w:val="3"/>
        <w:numPr>
          <w:ilvl w:val="2"/>
          <w:numId w:val="0"/>
        </w:numPr>
        <w:spacing w:before="0" w:after="0" w:line="360" w:lineRule="auto"/>
        <w:ind w:left="284"/>
        <w:rPr>
          <w:sz w:val="28"/>
        </w:rPr>
      </w:pPr>
      <w:bookmarkStart w:id="5" w:name="_Toc35894285"/>
      <w:r>
        <w:rPr>
          <w:rFonts w:hint="eastAsia"/>
          <w:sz w:val="28"/>
        </w:rPr>
        <w:t>1</w:t>
      </w:r>
      <w:r>
        <w:rPr>
          <w:sz w:val="28"/>
        </w:rPr>
        <w:t>.3.1</w:t>
      </w:r>
      <w:r>
        <w:rPr>
          <w:rFonts w:hint="eastAsia"/>
          <w:sz w:val="28"/>
        </w:rPr>
        <w:t>建设背景</w:t>
      </w:r>
      <w:bookmarkEnd w:id="5"/>
    </w:p>
    <w:p w:rsidR="0080460A" w:rsidRDefault="008C6BE9">
      <w:pPr>
        <w:spacing w:line="360" w:lineRule="auto"/>
        <w:ind w:firstLineChars="200" w:firstLine="420"/>
        <w:rPr>
          <w:rFonts w:ascii="宋体" w:eastAsia="宋体" w:hAnsi="宋体"/>
          <w:szCs w:val="21"/>
        </w:rPr>
      </w:pPr>
      <w:r>
        <w:rPr>
          <w:rFonts w:ascii="宋体" w:eastAsia="宋体" w:hAnsi="宋体"/>
          <w:szCs w:val="21"/>
        </w:rPr>
        <w:t>深圳市</w:t>
      </w:r>
      <w:r>
        <w:rPr>
          <w:rFonts w:ascii="宋体" w:eastAsia="宋体" w:hAnsi="宋体" w:hint="eastAsia"/>
          <w:szCs w:val="21"/>
        </w:rPr>
        <w:t>前海自贸区医院新开国际化社康中心需要使用深圳市社区健康服务中心信息系统（以下简称社康系统），社康系统目前需要适配医院本部业务做相应的升级改造，实现业务数据互联互通。针对以上背景需要实现社康系统需要针对某些业务进行改造升级以及开发相关第三方接口。</w:t>
      </w:r>
    </w:p>
    <w:p w:rsidR="0080460A" w:rsidRDefault="008C6BE9">
      <w:pPr>
        <w:pStyle w:val="3"/>
        <w:numPr>
          <w:ilvl w:val="2"/>
          <w:numId w:val="0"/>
        </w:numPr>
        <w:spacing w:before="0" w:after="0" w:line="360" w:lineRule="auto"/>
        <w:ind w:left="284"/>
        <w:rPr>
          <w:sz w:val="28"/>
        </w:rPr>
      </w:pPr>
      <w:bookmarkStart w:id="6" w:name="_Toc35894286"/>
      <w:r>
        <w:rPr>
          <w:rFonts w:hint="eastAsia"/>
          <w:sz w:val="28"/>
        </w:rPr>
        <w:t>1</w:t>
      </w:r>
      <w:r>
        <w:rPr>
          <w:sz w:val="28"/>
        </w:rPr>
        <w:t>.3.2</w:t>
      </w:r>
      <w:r>
        <w:rPr>
          <w:rFonts w:hint="eastAsia"/>
          <w:sz w:val="28"/>
        </w:rPr>
        <w:t>建设目标</w:t>
      </w:r>
      <w:bookmarkEnd w:id="6"/>
    </w:p>
    <w:p w:rsidR="0080460A" w:rsidRDefault="008C6BE9" w:rsidP="0068712B">
      <w:pPr>
        <w:pStyle w:val="a7"/>
        <w:numPr>
          <w:ilvl w:val="0"/>
          <w:numId w:val="1"/>
        </w:numPr>
        <w:spacing w:beforeLines="50" w:line="360" w:lineRule="auto"/>
        <w:ind w:firstLineChars="0"/>
        <w:rPr>
          <w:b/>
        </w:rPr>
      </w:pPr>
      <w:r>
        <w:rPr>
          <w:rFonts w:hint="eastAsia"/>
          <w:b/>
        </w:rPr>
        <w:t>服务于基本医疗制度建设</w:t>
      </w:r>
    </w:p>
    <w:p w:rsidR="0080460A" w:rsidRDefault="008C6BE9">
      <w:pPr>
        <w:spacing w:before="120" w:line="360" w:lineRule="auto"/>
        <w:ind w:firstLineChars="200" w:firstLine="420"/>
        <w:rPr>
          <w:rFonts w:ascii="宋体" w:eastAsia="宋体" w:hAnsi="宋体"/>
          <w:szCs w:val="21"/>
        </w:rPr>
      </w:pPr>
      <w:r>
        <w:rPr>
          <w:rFonts w:ascii="宋体" w:eastAsia="宋体" w:hAnsi="宋体" w:hint="eastAsia"/>
          <w:szCs w:val="21"/>
        </w:rPr>
        <w:t>服从于医院诊疗制度建设、医院管理制度和综合监管制度建设的要求。</w:t>
      </w:r>
    </w:p>
    <w:p w:rsidR="0080460A" w:rsidRDefault="008C6BE9" w:rsidP="0068712B">
      <w:pPr>
        <w:pStyle w:val="a7"/>
        <w:numPr>
          <w:ilvl w:val="0"/>
          <w:numId w:val="1"/>
        </w:numPr>
        <w:spacing w:beforeLines="50" w:line="360" w:lineRule="auto"/>
        <w:ind w:firstLineChars="0"/>
        <w:rPr>
          <w:b/>
        </w:rPr>
      </w:pPr>
      <w:r>
        <w:rPr>
          <w:rFonts w:hint="eastAsia"/>
          <w:b/>
        </w:rPr>
        <w:t>服务于优质高效医疗服务体系的建设</w:t>
      </w:r>
    </w:p>
    <w:p w:rsidR="0080460A" w:rsidRDefault="008C6BE9">
      <w:pPr>
        <w:spacing w:before="120" w:line="360" w:lineRule="auto"/>
        <w:ind w:firstLineChars="200" w:firstLine="420"/>
        <w:rPr>
          <w:rFonts w:ascii="宋体" w:eastAsia="宋体" w:hAnsi="宋体"/>
          <w:szCs w:val="21"/>
        </w:rPr>
      </w:pPr>
      <w:r>
        <w:rPr>
          <w:rFonts w:ascii="宋体" w:eastAsia="宋体" w:hAnsi="宋体" w:hint="eastAsia"/>
          <w:szCs w:val="21"/>
        </w:rPr>
        <w:t>服从于构建“医院＋基层医疗”整合型优质高效医疗服务体系建设的要求，有利于推动举办医院与所属社康机构融合发展。</w:t>
      </w:r>
    </w:p>
    <w:p w:rsidR="0080460A" w:rsidRDefault="008C6BE9" w:rsidP="0068712B">
      <w:pPr>
        <w:pStyle w:val="a7"/>
        <w:numPr>
          <w:ilvl w:val="0"/>
          <w:numId w:val="1"/>
        </w:numPr>
        <w:spacing w:beforeLines="50" w:line="360" w:lineRule="auto"/>
        <w:ind w:firstLineChars="0"/>
        <w:rPr>
          <w:b/>
        </w:rPr>
      </w:pPr>
      <w:r>
        <w:rPr>
          <w:rFonts w:hint="eastAsia"/>
          <w:b/>
        </w:rPr>
        <w:t>坚持与市区社康管理职能相匹配</w:t>
      </w:r>
    </w:p>
    <w:p w:rsidR="0080460A" w:rsidRDefault="008C6BE9">
      <w:pPr>
        <w:spacing w:before="120" w:line="360" w:lineRule="auto"/>
        <w:ind w:firstLineChars="200" w:firstLine="420"/>
        <w:rPr>
          <w:rFonts w:ascii="宋体" w:eastAsia="宋体" w:hAnsi="宋体"/>
          <w:szCs w:val="21"/>
        </w:rPr>
      </w:pPr>
      <w:r>
        <w:rPr>
          <w:rFonts w:ascii="宋体" w:eastAsia="宋体" w:hAnsi="宋体" w:hint="eastAsia"/>
          <w:szCs w:val="21"/>
        </w:rPr>
        <w:t>有利于市级层面落实对社康服务的统一规划、统一准入、统一标准、统一监管职责，同时也有利于区级层面落实社康机构的属地化建设、属地化运营和属地化管理职责。</w:t>
      </w:r>
    </w:p>
    <w:p w:rsidR="0080460A" w:rsidRDefault="008C6BE9" w:rsidP="0068712B">
      <w:pPr>
        <w:pStyle w:val="a7"/>
        <w:numPr>
          <w:ilvl w:val="0"/>
          <w:numId w:val="1"/>
        </w:numPr>
        <w:spacing w:beforeLines="50" w:line="360" w:lineRule="auto"/>
        <w:ind w:firstLineChars="0"/>
        <w:rPr>
          <w:b/>
        </w:rPr>
      </w:pPr>
      <w:r>
        <w:rPr>
          <w:rFonts w:hint="eastAsia"/>
          <w:b/>
        </w:rPr>
        <w:t>坚持统一性与个性化相结合</w:t>
      </w:r>
    </w:p>
    <w:p w:rsidR="0080460A" w:rsidRDefault="008C6BE9">
      <w:pPr>
        <w:spacing w:before="120" w:line="360" w:lineRule="auto"/>
        <w:ind w:firstLineChars="200" w:firstLine="420"/>
        <w:rPr>
          <w:rFonts w:ascii="宋体" w:eastAsia="宋体" w:hAnsi="宋体"/>
          <w:szCs w:val="21"/>
        </w:rPr>
      </w:pPr>
      <w:r>
        <w:rPr>
          <w:rFonts w:ascii="宋体" w:eastAsia="宋体" w:hAnsi="宋体" w:hint="eastAsia"/>
          <w:szCs w:val="21"/>
        </w:rPr>
        <w:lastRenderedPageBreak/>
        <w:t>有利于贯彻落实医疗卫生服务规范，促进基本医疗卫生服务公平可及、促进基本公共卫生服务均等化。个性化的需求，必须服从统一规划、整体推进的大局。</w:t>
      </w:r>
    </w:p>
    <w:p w:rsidR="0080460A" w:rsidRDefault="008C6BE9" w:rsidP="0068712B">
      <w:pPr>
        <w:pStyle w:val="a7"/>
        <w:numPr>
          <w:ilvl w:val="0"/>
          <w:numId w:val="1"/>
        </w:numPr>
        <w:spacing w:beforeLines="50" w:line="360" w:lineRule="auto"/>
        <w:ind w:firstLineChars="0"/>
        <w:rPr>
          <w:b/>
        </w:rPr>
      </w:pPr>
      <w:r>
        <w:rPr>
          <w:rFonts w:hint="eastAsia"/>
          <w:b/>
        </w:rPr>
        <w:t>坚持共建共享共治的原则</w:t>
      </w:r>
    </w:p>
    <w:p w:rsidR="0080460A" w:rsidRDefault="008C6BE9">
      <w:pPr>
        <w:spacing w:before="120" w:line="360" w:lineRule="auto"/>
        <w:ind w:firstLineChars="200" w:firstLine="420"/>
        <w:rPr>
          <w:rFonts w:ascii="宋体" w:eastAsia="宋体" w:hAnsi="宋体"/>
          <w:szCs w:val="21"/>
        </w:rPr>
      </w:pPr>
      <w:r>
        <w:rPr>
          <w:rFonts w:ascii="宋体" w:eastAsia="宋体" w:hAnsi="宋体" w:hint="eastAsia"/>
          <w:szCs w:val="21"/>
        </w:rPr>
        <w:t>有利于推动社康机构信息与医疗集团、医院、公共卫生机构信息互联互通，促进卫生健康数据共建共享。</w:t>
      </w:r>
    </w:p>
    <w:p w:rsidR="0080460A" w:rsidRDefault="0080460A">
      <w:pPr>
        <w:spacing w:before="120" w:line="360" w:lineRule="auto"/>
        <w:ind w:firstLineChars="200" w:firstLine="420"/>
        <w:rPr>
          <w:rFonts w:ascii="宋体" w:eastAsia="宋体" w:hAnsi="宋体"/>
          <w:szCs w:val="21"/>
        </w:rPr>
      </w:pPr>
    </w:p>
    <w:p w:rsidR="0080460A" w:rsidRDefault="008C6BE9">
      <w:pPr>
        <w:pStyle w:val="3"/>
        <w:numPr>
          <w:ilvl w:val="2"/>
          <w:numId w:val="0"/>
        </w:numPr>
        <w:spacing w:before="0" w:after="0" w:line="360" w:lineRule="auto"/>
        <w:ind w:left="284"/>
        <w:rPr>
          <w:sz w:val="28"/>
        </w:rPr>
      </w:pPr>
      <w:bookmarkStart w:id="7" w:name="_Toc35894287"/>
      <w:r>
        <w:rPr>
          <w:rFonts w:hint="eastAsia"/>
          <w:sz w:val="28"/>
        </w:rPr>
        <w:t>1</w:t>
      </w:r>
      <w:r>
        <w:rPr>
          <w:sz w:val="28"/>
        </w:rPr>
        <w:t>.3.3</w:t>
      </w:r>
      <w:r>
        <w:rPr>
          <w:rFonts w:hint="eastAsia"/>
          <w:sz w:val="28"/>
        </w:rPr>
        <w:t>建设内容</w:t>
      </w:r>
      <w:bookmarkEnd w:id="7"/>
    </w:p>
    <w:p w:rsidR="0080460A" w:rsidRDefault="008C6BE9">
      <w:pPr>
        <w:spacing w:before="120" w:line="360" w:lineRule="auto"/>
        <w:ind w:firstLineChars="200" w:firstLine="420"/>
        <w:rPr>
          <w:rFonts w:ascii="宋体" w:eastAsia="宋体" w:hAnsi="宋体"/>
          <w:szCs w:val="21"/>
        </w:rPr>
      </w:pPr>
      <w:r>
        <w:rPr>
          <w:rFonts w:ascii="宋体" w:eastAsia="宋体" w:hAnsi="宋体" w:hint="eastAsia"/>
          <w:szCs w:val="21"/>
        </w:rPr>
        <w:t>本期项目建设内容主要基于医院业务场景下将业务系统相关内容进行升级改造以及与医院相关系统进行互联互通对接，详细内容见本期建设清单。</w:t>
      </w:r>
    </w:p>
    <w:p w:rsidR="0080460A" w:rsidRDefault="008C6BE9">
      <w:pPr>
        <w:pStyle w:val="3"/>
        <w:numPr>
          <w:ilvl w:val="2"/>
          <w:numId w:val="0"/>
        </w:numPr>
        <w:spacing w:before="0" w:after="0" w:line="360" w:lineRule="auto"/>
        <w:ind w:left="284"/>
        <w:rPr>
          <w:sz w:val="28"/>
        </w:rPr>
      </w:pPr>
      <w:bookmarkStart w:id="8" w:name="_Toc35894288"/>
      <w:r>
        <w:rPr>
          <w:rFonts w:hint="eastAsia"/>
          <w:sz w:val="28"/>
        </w:rPr>
        <w:t>1</w:t>
      </w:r>
      <w:r>
        <w:rPr>
          <w:sz w:val="28"/>
        </w:rPr>
        <w:t>.3.4</w:t>
      </w:r>
      <w:r>
        <w:rPr>
          <w:rFonts w:hint="eastAsia"/>
          <w:sz w:val="28"/>
        </w:rPr>
        <w:t>建设周期</w:t>
      </w:r>
      <w:bookmarkEnd w:id="8"/>
    </w:p>
    <w:p w:rsidR="0080460A" w:rsidRDefault="008C6BE9">
      <w:pPr>
        <w:spacing w:before="120" w:after="120"/>
        <w:ind w:firstLine="480"/>
      </w:pPr>
      <w:r>
        <w:rPr>
          <w:rFonts w:hint="eastAsia"/>
        </w:rPr>
        <w:t>根据同类项目经验及本项目实际情况，预计本项目建设周期为</w:t>
      </w:r>
      <w:r>
        <w:rPr>
          <w:rFonts w:hint="eastAsia"/>
        </w:rPr>
        <w:t>3</w:t>
      </w:r>
      <w:r>
        <w:rPr>
          <w:rFonts w:hint="eastAsia"/>
        </w:rPr>
        <w:t>个月。</w:t>
      </w:r>
    </w:p>
    <w:p w:rsidR="0080460A" w:rsidRDefault="0080460A">
      <w:pPr>
        <w:spacing w:before="120" w:after="120"/>
        <w:ind w:firstLine="480"/>
      </w:pPr>
    </w:p>
    <w:p w:rsidR="0080460A" w:rsidRDefault="0080460A">
      <w:pPr>
        <w:spacing w:before="120" w:after="120"/>
        <w:ind w:firstLine="480"/>
      </w:pPr>
    </w:p>
    <w:p w:rsidR="0080460A" w:rsidRDefault="008C6BE9" w:rsidP="0068712B">
      <w:pPr>
        <w:pStyle w:val="1"/>
        <w:keepNext/>
        <w:keepLines/>
        <w:spacing w:beforeLines="50" w:afterLines="50" w:line="360" w:lineRule="auto"/>
        <w:ind w:left="425"/>
      </w:pPr>
      <w:r>
        <w:rPr>
          <w:rFonts w:hint="eastAsia"/>
        </w:rPr>
        <w:t>2</w:t>
      </w:r>
      <w:r>
        <w:t>.</w:t>
      </w:r>
      <w:r>
        <w:rPr>
          <w:rFonts w:hint="eastAsia"/>
        </w:rPr>
        <w:t>本期建设内容</w:t>
      </w:r>
      <w:bookmarkStart w:id="9" w:name="_Toc35894352"/>
    </w:p>
    <w:bookmarkEnd w:id="9"/>
    <w:p w:rsidR="0080460A" w:rsidRDefault="008C6BE9" w:rsidP="0068712B">
      <w:pPr>
        <w:pStyle w:val="2"/>
        <w:numPr>
          <w:ilvl w:val="1"/>
          <w:numId w:val="0"/>
        </w:numPr>
        <w:spacing w:beforeLines="50" w:after="0" w:line="360" w:lineRule="auto"/>
      </w:pPr>
      <w:r>
        <w:t>2.1</w:t>
      </w:r>
      <w:r>
        <w:rPr>
          <w:rFonts w:hint="eastAsia"/>
        </w:rPr>
        <w:t>系统优化升级详细清单</w:t>
      </w:r>
    </w:p>
    <w:p w:rsidR="0080460A" w:rsidRDefault="0080460A">
      <w:pPr>
        <w:spacing w:before="120" w:after="120"/>
        <w:ind w:firstLine="480"/>
      </w:pPr>
    </w:p>
    <w:tbl>
      <w:tblPr>
        <w:tblW w:w="5123" w:type="pct"/>
        <w:jc w:val="center"/>
        <w:tblCellMar>
          <w:left w:w="0" w:type="dxa"/>
          <w:right w:w="0" w:type="dxa"/>
        </w:tblCellMar>
        <w:tblLook w:val="04A0"/>
      </w:tblPr>
      <w:tblGrid>
        <w:gridCol w:w="872"/>
        <w:gridCol w:w="1829"/>
        <w:gridCol w:w="4837"/>
        <w:gridCol w:w="993"/>
      </w:tblGrid>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宋体" w:hAnsi="宋体"/>
                <w:b/>
                <w:sz w:val="24"/>
              </w:rPr>
            </w:pPr>
            <w:r>
              <w:rPr>
                <w:rFonts w:ascii="宋体" w:hAnsi="宋体"/>
                <w:b/>
                <w:sz w:val="24"/>
              </w:rPr>
              <w:t>序号</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宋体" w:hAnsi="宋体"/>
                <w:b/>
                <w:sz w:val="24"/>
              </w:rPr>
            </w:pPr>
            <w:r>
              <w:rPr>
                <w:rFonts w:ascii="宋体" w:hAnsi="宋体" w:hint="eastAsia"/>
                <w:b/>
                <w:sz w:val="24"/>
              </w:rPr>
              <w:t>建设内容</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spacing w:before="120" w:after="120"/>
              <w:ind w:leftChars="50" w:left="105" w:rightChars="50" w:right="105"/>
              <w:rPr>
                <w:rFonts w:ascii="宋体" w:hAnsi="宋体"/>
                <w:b/>
                <w:sz w:val="24"/>
              </w:rPr>
            </w:pPr>
            <w:r>
              <w:rPr>
                <w:rFonts w:ascii="宋体" w:hAnsi="宋体" w:hint="eastAsia"/>
                <w:b/>
                <w:sz w:val="24"/>
              </w:rPr>
              <w:t>功能描述</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C6BE9">
            <w:pPr>
              <w:spacing w:before="120" w:after="120"/>
              <w:ind w:leftChars="50" w:left="105" w:rightChars="50" w:right="105"/>
              <w:rPr>
                <w:rFonts w:ascii="宋体" w:hAnsi="宋体"/>
                <w:b/>
                <w:sz w:val="24"/>
              </w:rPr>
            </w:pPr>
            <w:r>
              <w:rPr>
                <w:rFonts w:ascii="宋体" w:hAnsi="宋体" w:hint="eastAsia"/>
                <w:b/>
                <w:sz w:val="24"/>
              </w:rPr>
              <w:t>备注</w:t>
            </w: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sz w:val="24"/>
              </w:rPr>
              <w:t>1</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宋体" w:hAnsi="宋体"/>
              </w:rPr>
            </w:pPr>
            <w:r>
              <w:rPr>
                <w:rFonts w:asciiTheme="minorEastAsia" w:hAnsiTheme="minorEastAsia" w:hint="eastAsia"/>
                <w:color w:val="000000"/>
                <w:sz w:val="24"/>
              </w:rPr>
              <w:t>社康系统与医院LIS系统对接</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2"/>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提供检验医嘱列表接口；</w:t>
            </w:r>
          </w:p>
          <w:p w:rsidR="0080460A" w:rsidRDefault="008C6BE9">
            <w:pPr>
              <w:numPr>
                <w:ilvl w:val="0"/>
                <w:numId w:val="2"/>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提供获取检验申请单接口；</w:t>
            </w:r>
          </w:p>
          <w:p w:rsidR="0080460A" w:rsidRDefault="008C6BE9">
            <w:pPr>
              <w:numPr>
                <w:ilvl w:val="0"/>
                <w:numId w:val="2"/>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提供结果回传接口；</w:t>
            </w:r>
          </w:p>
          <w:p w:rsidR="0080460A" w:rsidRDefault="008C6BE9">
            <w:pPr>
              <w:numPr>
                <w:ilvl w:val="0"/>
                <w:numId w:val="2"/>
              </w:numPr>
              <w:snapToGrid w:val="0"/>
              <w:spacing w:line="400" w:lineRule="exact"/>
              <w:rPr>
                <w:rFonts w:asciiTheme="minorEastAsia" w:hAnsiTheme="minorEastAsia"/>
                <w:color w:val="000000"/>
                <w:sz w:val="24"/>
              </w:rPr>
            </w:pPr>
            <w:r>
              <w:rPr>
                <w:rFonts w:asciiTheme="minorEastAsia" w:hAnsiTheme="minorEastAsia" w:hint="eastAsia"/>
                <w:color w:val="000000"/>
                <w:sz w:val="24"/>
              </w:rPr>
              <w:t>在诊疗S</w:t>
            </w:r>
            <w:r>
              <w:rPr>
                <w:rFonts w:asciiTheme="minorEastAsia" w:hAnsiTheme="minorEastAsia"/>
                <w:color w:val="000000"/>
                <w:sz w:val="24"/>
              </w:rPr>
              <w:t>OAP</w:t>
            </w:r>
            <w:r>
              <w:rPr>
                <w:rFonts w:asciiTheme="minorEastAsia" w:hAnsiTheme="minorEastAsia" w:hint="eastAsia"/>
                <w:color w:val="000000"/>
                <w:sz w:val="24"/>
              </w:rPr>
              <w:t>模块，提供结果查询功能（可查看结构化和PDF格式报告），并且可以引用数据到S</w:t>
            </w:r>
            <w:r>
              <w:rPr>
                <w:rFonts w:asciiTheme="minorEastAsia" w:hAnsiTheme="minorEastAsia"/>
                <w:color w:val="000000"/>
                <w:sz w:val="24"/>
              </w:rPr>
              <w:t>OAP病历中</w:t>
            </w:r>
            <w:r>
              <w:rPr>
                <w:rFonts w:asciiTheme="minorEastAsia" w:hAnsiTheme="minorEastAsia" w:hint="eastAsia"/>
                <w:color w:val="000000"/>
                <w:sz w:val="24"/>
              </w:rPr>
              <w:t>。</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hint="eastAsia"/>
                <w:sz w:val="24"/>
              </w:rPr>
              <w:lastRenderedPageBreak/>
              <w:t>2</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napToGrid w:val="0"/>
              <w:spacing w:line="400" w:lineRule="exact"/>
              <w:rPr>
                <w:rFonts w:asciiTheme="minorEastAsia" w:hAnsiTheme="minorEastAsia"/>
                <w:color w:val="000000"/>
                <w:sz w:val="24"/>
              </w:rPr>
            </w:pPr>
            <w:r>
              <w:rPr>
                <w:rFonts w:asciiTheme="minorEastAsia" w:hAnsiTheme="minorEastAsia" w:hint="eastAsia"/>
                <w:color w:val="000000"/>
                <w:sz w:val="24"/>
              </w:rPr>
              <w:t>社康系统与医院院PACS系统对接</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3"/>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提供检查医嘱列表接口；</w:t>
            </w:r>
          </w:p>
          <w:p w:rsidR="0080460A" w:rsidRDefault="008C6BE9">
            <w:pPr>
              <w:numPr>
                <w:ilvl w:val="0"/>
                <w:numId w:val="3"/>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提供获取检查申请单接口；</w:t>
            </w:r>
          </w:p>
          <w:p w:rsidR="0080460A" w:rsidRDefault="008C6BE9">
            <w:pPr>
              <w:numPr>
                <w:ilvl w:val="0"/>
                <w:numId w:val="3"/>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提供结果回传接口；</w:t>
            </w:r>
          </w:p>
          <w:p w:rsidR="0080460A" w:rsidRDefault="008C6BE9">
            <w:pPr>
              <w:numPr>
                <w:ilvl w:val="0"/>
                <w:numId w:val="3"/>
              </w:numPr>
              <w:snapToGrid w:val="0"/>
              <w:spacing w:line="400" w:lineRule="exact"/>
              <w:rPr>
                <w:rFonts w:asciiTheme="minorEastAsia" w:hAnsiTheme="minorEastAsia"/>
                <w:color w:val="000000"/>
                <w:sz w:val="24"/>
              </w:rPr>
            </w:pPr>
            <w:r>
              <w:rPr>
                <w:rFonts w:asciiTheme="minorEastAsia" w:hAnsiTheme="minorEastAsia" w:hint="eastAsia"/>
                <w:color w:val="000000"/>
                <w:sz w:val="24"/>
              </w:rPr>
              <w:t>在诊疗S</w:t>
            </w:r>
            <w:r>
              <w:rPr>
                <w:rFonts w:asciiTheme="minorEastAsia" w:hAnsiTheme="minorEastAsia"/>
                <w:color w:val="000000"/>
                <w:sz w:val="24"/>
              </w:rPr>
              <w:t>OAP</w:t>
            </w:r>
            <w:r>
              <w:rPr>
                <w:rFonts w:asciiTheme="minorEastAsia" w:hAnsiTheme="minorEastAsia" w:hint="eastAsia"/>
                <w:color w:val="000000"/>
                <w:sz w:val="24"/>
              </w:rPr>
              <w:t>模块，提供结果查询功能（可查看结构化和PDF格式报告），并且可以引用数据到S</w:t>
            </w:r>
            <w:r>
              <w:rPr>
                <w:rFonts w:asciiTheme="minorEastAsia" w:hAnsiTheme="minorEastAsia"/>
                <w:color w:val="000000"/>
                <w:sz w:val="24"/>
              </w:rPr>
              <w:t>OAP病历中</w:t>
            </w:r>
            <w:r>
              <w:rPr>
                <w:rFonts w:asciiTheme="minorEastAsia" w:hAnsiTheme="minorEastAsia" w:hint="eastAsia"/>
                <w:color w:val="000000"/>
                <w:sz w:val="24"/>
              </w:rPr>
              <w:t>。</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hint="eastAsia"/>
                <w:sz w:val="24"/>
              </w:rPr>
              <w:t>3</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宋体" w:hAnsi="宋体"/>
              </w:rPr>
            </w:pPr>
            <w:r>
              <w:rPr>
                <w:rFonts w:asciiTheme="minorEastAsia" w:hAnsiTheme="minorEastAsia" w:hint="eastAsia"/>
                <w:color w:val="000000"/>
                <w:sz w:val="24"/>
              </w:rPr>
              <w:t>社康系统与医院心电检查系统对接</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4"/>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提供心电医嘱列表接口；</w:t>
            </w:r>
          </w:p>
          <w:p w:rsidR="0080460A" w:rsidRDefault="008C6BE9">
            <w:pPr>
              <w:numPr>
                <w:ilvl w:val="0"/>
                <w:numId w:val="4"/>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提供获取心电申请单接口；</w:t>
            </w:r>
          </w:p>
          <w:p w:rsidR="0080460A" w:rsidRDefault="008C6BE9">
            <w:pPr>
              <w:numPr>
                <w:ilvl w:val="0"/>
                <w:numId w:val="4"/>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提供心电结果回传接口；</w:t>
            </w:r>
          </w:p>
          <w:p w:rsidR="0080460A" w:rsidRDefault="008C6BE9">
            <w:pPr>
              <w:numPr>
                <w:ilvl w:val="0"/>
                <w:numId w:val="4"/>
              </w:numPr>
              <w:snapToGrid w:val="0"/>
              <w:spacing w:line="400" w:lineRule="exact"/>
              <w:rPr>
                <w:rFonts w:ascii="宋体" w:hAnsi="宋体"/>
              </w:rPr>
            </w:pPr>
            <w:r>
              <w:rPr>
                <w:rFonts w:asciiTheme="minorEastAsia" w:hAnsiTheme="minorEastAsia" w:hint="eastAsia"/>
                <w:color w:val="000000"/>
                <w:sz w:val="24"/>
              </w:rPr>
              <w:t>在诊疗S</w:t>
            </w:r>
            <w:r>
              <w:rPr>
                <w:rFonts w:asciiTheme="minorEastAsia" w:hAnsiTheme="minorEastAsia"/>
                <w:color w:val="000000"/>
                <w:sz w:val="24"/>
              </w:rPr>
              <w:t>OAP</w:t>
            </w:r>
            <w:r>
              <w:rPr>
                <w:rFonts w:asciiTheme="minorEastAsia" w:hAnsiTheme="minorEastAsia" w:hint="eastAsia"/>
                <w:color w:val="000000"/>
                <w:sz w:val="24"/>
              </w:rPr>
              <w:t>模块，提供结果查询功能（可查看结构化和PDF格式报告），并且可以引用数据到S</w:t>
            </w:r>
            <w:r>
              <w:rPr>
                <w:rFonts w:asciiTheme="minorEastAsia" w:hAnsiTheme="minorEastAsia"/>
                <w:color w:val="000000"/>
                <w:sz w:val="24"/>
              </w:rPr>
              <w:t>OAP病历中</w:t>
            </w:r>
            <w:r>
              <w:rPr>
                <w:rFonts w:asciiTheme="minorEastAsia" w:hAnsiTheme="minorEastAsia" w:hint="eastAsia"/>
                <w:color w:val="000000"/>
                <w:sz w:val="24"/>
              </w:rPr>
              <w:t>。</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sz w:val="24"/>
              </w:rPr>
              <w:t>4</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宋体" w:hAnsi="宋体"/>
              </w:rPr>
            </w:pPr>
            <w:r>
              <w:rPr>
                <w:rFonts w:asciiTheme="minorEastAsia" w:hAnsiTheme="minorEastAsia" w:hint="eastAsia"/>
                <w:color w:val="000000"/>
                <w:sz w:val="24"/>
              </w:rPr>
              <w:t>社康系统与医院病理系统对接</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5"/>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提供病理医嘱列表接口；</w:t>
            </w:r>
          </w:p>
          <w:p w:rsidR="0080460A" w:rsidRDefault="008C6BE9">
            <w:pPr>
              <w:numPr>
                <w:ilvl w:val="0"/>
                <w:numId w:val="5"/>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提供获取病理申请单接口；</w:t>
            </w:r>
          </w:p>
          <w:p w:rsidR="0080460A" w:rsidRDefault="008C6BE9">
            <w:pPr>
              <w:numPr>
                <w:ilvl w:val="0"/>
                <w:numId w:val="5"/>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提供病理结果回传接口；</w:t>
            </w:r>
          </w:p>
          <w:p w:rsidR="0080460A" w:rsidRDefault="008C6BE9">
            <w:pPr>
              <w:numPr>
                <w:ilvl w:val="0"/>
                <w:numId w:val="5"/>
              </w:numPr>
              <w:snapToGrid w:val="0"/>
              <w:spacing w:line="400" w:lineRule="exact"/>
              <w:rPr>
                <w:rFonts w:asciiTheme="minorEastAsia" w:hAnsiTheme="minorEastAsia"/>
                <w:color w:val="000000"/>
                <w:sz w:val="24"/>
              </w:rPr>
            </w:pPr>
            <w:r>
              <w:rPr>
                <w:rFonts w:asciiTheme="minorEastAsia" w:hAnsiTheme="minorEastAsia" w:hint="eastAsia"/>
                <w:color w:val="000000"/>
                <w:sz w:val="24"/>
              </w:rPr>
              <w:t>在诊疗S</w:t>
            </w:r>
            <w:r>
              <w:rPr>
                <w:rFonts w:asciiTheme="minorEastAsia" w:hAnsiTheme="minorEastAsia"/>
                <w:color w:val="000000"/>
                <w:sz w:val="24"/>
              </w:rPr>
              <w:t>OAP</w:t>
            </w:r>
            <w:r>
              <w:rPr>
                <w:rFonts w:asciiTheme="minorEastAsia" w:hAnsiTheme="minorEastAsia" w:hint="eastAsia"/>
                <w:color w:val="000000"/>
                <w:sz w:val="24"/>
              </w:rPr>
              <w:t>模块，提供病理结果查询功能。</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sz w:val="24"/>
              </w:rPr>
              <w:t>5</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Theme="minorEastAsia" w:hAnsiTheme="minorEastAsia"/>
                <w:color w:val="000000"/>
                <w:sz w:val="24"/>
              </w:rPr>
            </w:pPr>
            <w:r>
              <w:rPr>
                <w:rFonts w:asciiTheme="minorEastAsia" w:hAnsiTheme="minorEastAsia" w:hint="eastAsia"/>
                <w:color w:val="000000"/>
                <w:sz w:val="24"/>
              </w:rPr>
              <w:t>社康系统与医院血糖系统对接</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6"/>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提供血糖医嘱列表接口；</w:t>
            </w:r>
          </w:p>
          <w:p w:rsidR="0080460A" w:rsidRDefault="008C6BE9">
            <w:pPr>
              <w:numPr>
                <w:ilvl w:val="0"/>
                <w:numId w:val="6"/>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提供获取血糖申请单接口；</w:t>
            </w:r>
          </w:p>
          <w:p w:rsidR="0080460A" w:rsidRDefault="008C6BE9">
            <w:pPr>
              <w:numPr>
                <w:ilvl w:val="0"/>
                <w:numId w:val="6"/>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提供血糖结果回传接口；</w:t>
            </w:r>
          </w:p>
          <w:p w:rsidR="0080460A" w:rsidRDefault="008C6BE9">
            <w:pPr>
              <w:numPr>
                <w:ilvl w:val="0"/>
                <w:numId w:val="6"/>
              </w:numPr>
              <w:snapToGrid w:val="0"/>
              <w:spacing w:line="400" w:lineRule="exact"/>
              <w:rPr>
                <w:rFonts w:asciiTheme="minorEastAsia" w:hAnsiTheme="minorEastAsia"/>
                <w:color w:val="000000"/>
                <w:sz w:val="24"/>
              </w:rPr>
            </w:pPr>
            <w:r>
              <w:rPr>
                <w:rFonts w:asciiTheme="minorEastAsia" w:hAnsiTheme="minorEastAsia" w:hint="eastAsia"/>
                <w:color w:val="000000"/>
                <w:sz w:val="24"/>
              </w:rPr>
              <w:t>在诊疗S</w:t>
            </w:r>
            <w:r>
              <w:rPr>
                <w:rFonts w:asciiTheme="minorEastAsia" w:hAnsiTheme="minorEastAsia"/>
                <w:color w:val="000000"/>
                <w:sz w:val="24"/>
              </w:rPr>
              <w:t>OAP</w:t>
            </w:r>
            <w:r>
              <w:rPr>
                <w:rFonts w:asciiTheme="minorEastAsia" w:hAnsiTheme="minorEastAsia" w:hint="eastAsia"/>
                <w:color w:val="000000"/>
                <w:sz w:val="24"/>
              </w:rPr>
              <w:t>模块，提供血糖结果查询功能。</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sz w:val="24"/>
              </w:rPr>
              <w:t>6</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宋体" w:hAnsi="宋体"/>
              </w:rPr>
            </w:pPr>
            <w:r>
              <w:rPr>
                <w:rFonts w:asciiTheme="minorEastAsia" w:hAnsiTheme="minorEastAsia" w:hint="eastAsia"/>
                <w:color w:val="000000"/>
                <w:sz w:val="24"/>
              </w:rPr>
              <w:t>社康系统审方功能</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7"/>
              </w:numPr>
              <w:snapToGrid w:val="0"/>
              <w:spacing w:line="400" w:lineRule="exact"/>
              <w:rPr>
                <w:rFonts w:asciiTheme="minorEastAsia" w:hAnsiTheme="minorEastAsia"/>
                <w:color w:val="000000"/>
                <w:sz w:val="24"/>
              </w:rPr>
            </w:pPr>
            <w:r>
              <w:rPr>
                <w:rFonts w:asciiTheme="minorEastAsia" w:hAnsiTheme="minorEastAsia" w:hint="eastAsia"/>
                <w:color w:val="000000"/>
                <w:sz w:val="24"/>
              </w:rPr>
              <w:t>对接医院本部审方系统接口；</w:t>
            </w:r>
          </w:p>
          <w:p w:rsidR="0080460A" w:rsidRDefault="008C6BE9">
            <w:pPr>
              <w:numPr>
                <w:ilvl w:val="0"/>
                <w:numId w:val="7"/>
              </w:numPr>
              <w:snapToGrid w:val="0"/>
              <w:spacing w:line="400" w:lineRule="exact"/>
              <w:rPr>
                <w:rFonts w:asciiTheme="minorEastAsia" w:hAnsiTheme="minorEastAsia"/>
                <w:color w:val="000000"/>
                <w:sz w:val="24"/>
              </w:rPr>
            </w:pPr>
            <w:r>
              <w:rPr>
                <w:rFonts w:asciiTheme="minorEastAsia" w:hAnsiTheme="minorEastAsia" w:hint="eastAsia"/>
                <w:color w:val="000000"/>
                <w:sz w:val="24"/>
              </w:rPr>
              <w:t>实现社康系统处方分析结果预警提示功能；</w:t>
            </w:r>
          </w:p>
          <w:p w:rsidR="0080460A" w:rsidRDefault="008C6BE9">
            <w:pPr>
              <w:numPr>
                <w:ilvl w:val="0"/>
                <w:numId w:val="7"/>
              </w:numPr>
              <w:snapToGrid w:val="0"/>
              <w:spacing w:line="400" w:lineRule="exact"/>
              <w:rPr>
                <w:rFonts w:asciiTheme="minorEastAsia" w:hAnsiTheme="minorEastAsia"/>
                <w:color w:val="000000"/>
                <w:sz w:val="24"/>
              </w:rPr>
            </w:pPr>
            <w:r>
              <w:rPr>
                <w:rFonts w:asciiTheme="minorEastAsia" w:hAnsiTheme="minorEastAsia" w:hint="eastAsia"/>
                <w:color w:val="000000"/>
                <w:sz w:val="24"/>
              </w:rPr>
              <w:t>实现社康系统根据审方后的处方分析结果进行干预和限制功能。</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sz w:val="24"/>
              </w:rPr>
              <w:t>7</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宋体" w:hAnsi="宋体"/>
              </w:rPr>
            </w:pPr>
            <w:r>
              <w:rPr>
                <w:rFonts w:asciiTheme="minorEastAsia" w:hAnsiTheme="minorEastAsia" w:hint="eastAsia"/>
                <w:color w:val="000000"/>
                <w:sz w:val="24"/>
              </w:rPr>
              <w:t>社康系统与医院本部智能发药机系统对接</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8"/>
              </w:numPr>
              <w:snapToGrid w:val="0"/>
              <w:spacing w:line="400" w:lineRule="exact"/>
              <w:rPr>
                <w:rFonts w:asciiTheme="minorEastAsia" w:hAnsiTheme="minorEastAsia"/>
                <w:color w:val="000000"/>
                <w:sz w:val="24"/>
              </w:rPr>
            </w:pPr>
            <w:r>
              <w:rPr>
                <w:rFonts w:asciiTheme="minorEastAsia" w:hAnsiTheme="minorEastAsia" w:hint="eastAsia"/>
                <w:color w:val="000000"/>
                <w:sz w:val="24"/>
              </w:rPr>
              <w:t>对接医院本部发药机系统接口；</w:t>
            </w:r>
          </w:p>
          <w:p w:rsidR="0080460A" w:rsidRDefault="008C6BE9">
            <w:pPr>
              <w:numPr>
                <w:ilvl w:val="0"/>
                <w:numId w:val="8"/>
              </w:numPr>
              <w:snapToGrid w:val="0"/>
              <w:spacing w:line="400" w:lineRule="exact"/>
              <w:rPr>
                <w:rFonts w:asciiTheme="minorEastAsia" w:hAnsiTheme="minorEastAsia"/>
                <w:color w:val="000000"/>
                <w:sz w:val="24"/>
              </w:rPr>
            </w:pPr>
            <w:r>
              <w:rPr>
                <w:rFonts w:asciiTheme="minorEastAsia" w:hAnsiTheme="minorEastAsia" w:hint="eastAsia"/>
                <w:color w:val="000000"/>
                <w:sz w:val="24"/>
              </w:rPr>
              <w:t>实现社康系统开置药品处方后到发药机进行发药的功能；</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sz w:val="24"/>
              </w:rPr>
              <w:t>8</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宋体" w:hAnsi="宋体"/>
              </w:rPr>
            </w:pPr>
            <w:r>
              <w:rPr>
                <w:rFonts w:asciiTheme="minorEastAsia" w:hAnsiTheme="minorEastAsia" w:hint="eastAsia"/>
                <w:color w:val="000000"/>
                <w:sz w:val="24"/>
              </w:rPr>
              <w:t>社康系统与医院本部体检系统对接</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9"/>
              </w:numPr>
              <w:snapToGrid w:val="0"/>
              <w:spacing w:line="400" w:lineRule="exact"/>
              <w:rPr>
                <w:rFonts w:ascii="宋体" w:hAnsi="宋体"/>
              </w:rPr>
            </w:pPr>
            <w:r>
              <w:rPr>
                <w:rFonts w:asciiTheme="minorEastAsia" w:hAnsiTheme="minorEastAsia" w:hint="eastAsia"/>
                <w:color w:val="000000"/>
                <w:sz w:val="24"/>
              </w:rPr>
              <w:t>对接医院本部的体检系统接口；</w:t>
            </w:r>
          </w:p>
          <w:p w:rsidR="0080460A" w:rsidRDefault="008C6BE9">
            <w:pPr>
              <w:numPr>
                <w:ilvl w:val="0"/>
                <w:numId w:val="9"/>
              </w:numPr>
              <w:snapToGrid w:val="0"/>
              <w:spacing w:line="400" w:lineRule="exact"/>
              <w:rPr>
                <w:rFonts w:ascii="宋体" w:hAnsi="宋体"/>
              </w:rPr>
            </w:pPr>
            <w:r>
              <w:rPr>
                <w:rFonts w:asciiTheme="minorEastAsia" w:hAnsiTheme="minorEastAsia"/>
                <w:color w:val="000000"/>
                <w:sz w:val="24"/>
              </w:rPr>
              <w:t>实现社康系统老年人体检模块获取在医院体检系统录入的老年人体检报告，并能引入数据到社康系统老年人体检表；</w:t>
            </w:r>
          </w:p>
          <w:p w:rsidR="0080460A" w:rsidRDefault="008C6BE9">
            <w:pPr>
              <w:numPr>
                <w:ilvl w:val="0"/>
                <w:numId w:val="9"/>
              </w:numPr>
              <w:snapToGrid w:val="0"/>
              <w:spacing w:line="400" w:lineRule="exact"/>
              <w:rPr>
                <w:rFonts w:ascii="宋体" w:hAnsi="宋体"/>
              </w:rPr>
            </w:pPr>
            <w:r>
              <w:rPr>
                <w:rFonts w:asciiTheme="minorEastAsia" w:hAnsiTheme="minorEastAsia"/>
                <w:color w:val="000000"/>
                <w:sz w:val="24"/>
              </w:rPr>
              <w:t>实现社康系统</w:t>
            </w:r>
            <w:r>
              <w:rPr>
                <w:rFonts w:asciiTheme="minorEastAsia" w:hAnsiTheme="minorEastAsia" w:hint="eastAsia"/>
                <w:color w:val="000000"/>
                <w:sz w:val="24"/>
              </w:rPr>
              <w:t>慢病</w:t>
            </w:r>
            <w:r>
              <w:rPr>
                <w:rFonts w:asciiTheme="minorEastAsia" w:hAnsiTheme="minorEastAsia"/>
                <w:color w:val="000000"/>
                <w:sz w:val="24"/>
              </w:rPr>
              <w:t>体检模块获取在医院体检系统录入的</w:t>
            </w:r>
            <w:r>
              <w:rPr>
                <w:rFonts w:asciiTheme="minorEastAsia" w:hAnsiTheme="minorEastAsia" w:hint="eastAsia"/>
                <w:color w:val="000000"/>
                <w:sz w:val="24"/>
              </w:rPr>
              <w:t>慢病</w:t>
            </w:r>
            <w:r>
              <w:rPr>
                <w:rFonts w:asciiTheme="minorEastAsia" w:hAnsiTheme="minorEastAsia"/>
                <w:color w:val="000000"/>
                <w:sz w:val="24"/>
              </w:rPr>
              <w:t>体检报告，并能引入数据到社康系统</w:t>
            </w:r>
            <w:r>
              <w:rPr>
                <w:rFonts w:asciiTheme="minorEastAsia" w:hAnsiTheme="minorEastAsia" w:hint="eastAsia"/>
                <w:color w:val="000000"/>
                <w:sz w:val="24"/>
              </w:rPr>
              <w:t>慢病</w:t>
            </w:r>
            <w:r>
              <w:rPr>
                <w:rFonts w:asciiTheme="minorEastAsia" w:hAnsiTheme="minorEastAsia"/>
                <w:color w:val="000000"/>
                <w:sz w:val="24"/>
              </w:rPr>
              <w:t>体检表；</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sz w:val="24"/>
              </w:rPr>
              <w:lastRenderedPageBreak/>
              <w:t>9</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宋体" w:hAnsi="宋体"/>
              </w:rPr>
            </w:pPr>
            <w:r>
              <w:rPr>
                <w:rFonts w:asciiTheme="minorEastAsia" w:hAnsiTheme="minorEastAsia" w:hint="eastAsia"/>
                <w:color w:val="000000"/>
                <w:sz w:val="24"/>
              </w:rPr>
              <w:t>财务报表分析功能</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10"/>
              </w:numPr>
              <w:snapToGrid w:val="0"/>
              <w:spacing w:line="400" w:lineRule="exact"/>
              <w:rPr>
                <w:rFonts w:ascii="宋体" w:hAnsi="宋体"/>
              </w:rPr>
            </w:pPr>
            <w:r>
              <w:rPr>
                <w:rFonts w:asciiTheme="minorEastAsia" w:hAnsiTheme="minorEastAsia" w:hint="eastAsia"/>
                <w:color w:val="000000"/>
                <w:sz w:val="24"/>
              </w:rPr>
              <w:t>实现社康系统生成日常财务日报、汇总报表功能，并且能够查询每笔患者收费信息；</w:t>
            </w:r>
          </w:p>
          <w:p w:rsidR="0080460A" w:rsidRDefault="008C6BE9">
            <w:pPr>
              <w:numPr>
                <w:ilvl w:val="0"/>
                <w:numId w:val="10"/>
              </w:numPr>
              <w:snapToGrid w:val="0"/>
              <w:spacing w:line="400" w:lineRule="exact"/>
              <w:rPr>
                <w:rFonts w:ascii="宋体" w:hAnsi="宋体"/>
              </w:rPr>
            </w:pPr>
            <w:r>
              <w:rPr>
                <w:rFonts w:asciiTheme="minorEastAsia" w:hAnsiTheme="minorEastAsia"/>
                <w:color w:val="000000"/>
                <w:sz w:val="24"/>
              </w:rPr>
              <w:t>根据医院需要将社康的相关财务报表数据提供给医院财务系统进行汇总。</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sz w:val="24"/>
              </w:rPr>
              <w:t>10</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Theme="minorEastAsia" w:hAnsiTheme="minorEastAsia"/>
                <w:color w:val="000000"/>
                <w:sz w:val="24"/>
              </w:rPr>
            </w:pPr>
            <w:r>
              <w:rPr>
                <w:rFonts w:asciiTheme="minorEastAsia" w:hAnsiTheme="minorEastAsia" w:hint="eastAsia"/>
                <w:color w:val="000000"/>
                <w:sz w:val="24"/>
              </w:rPr>
              <w:t>社康系统与院本部病历浏览系统对接</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11"/>
              </w:numPr>
              <w:snapToGrid w:val="0"/>
              <w:spacing w:line="400" w:lineRule="exact"/>
              <w:rPr>
                <w:rFonts w:asciiTheme="minorEastAsia" w:hAnsiTheme="minorEastAsia"/>
                <w:color w:val="000000"/>
                <w:sz w:val="24"/>
              </w:rPr>
            </w:pPr>
            <w:r>
              <w:rPr>
                <w:rFonts w:asciiTheme="minorEastAsia" w:hAnsiTheme="minorEastAsia" w:hint="eastAsia"/>
                <w:color w:val="000000"/>
                <w:sz w:val="24"/>
              </w:rPr>
              <w:t>实现在社康系统诊疗模块可调用院本部病历浏览，实现社康医生查看院本部病历、医嘱检查检验等功能；</w:t>
            </w:r>
          </w:p>
          <w:p w:rsidR="0080460A" w:rsidRDefault="008C6BE9">
            <w:pPr>
              <w:numPr>
                <w:ilvl w:val="0"/>
                <w:numId w:val="11"/>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提供社康系统的诊疗电子病历url链接功能，实现医院本部系统可调用社康诊疗电子病历病历浏览功能。</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hint="eastAsia"/>
                <w:sz w:val="24"/>
              </w:rPr>
              <w:t>1</w:t>
            </w:r>
            <w:r>
              <w:rPr>
                <w:rFonts w:ascii="宋体" w:hAnsi="宋体"/>
                <w:sz w:val="24"/>
              </w:rPr>
              <w:t>1</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Theme="minorEastAsia" w:hAnsiTheme="minorEastAsia"/>
                <w:color w:val="000000"/>
                <w:sz w:val="24"/>
              </w:rPr>
            </w:pPr>
            <w:r>
              <w:rPr>
                <w:rFonts w:asciiTheme="minorEastAsia" w:hAnsiTheme="minorEastAsia" w:hint="eastAsia"/>
                <w:color w:val="000000"/>
                <w:sz w:val="24"/>
              </w:rPr>
              <w:t>社康系统开具电子发票功能</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12"/>
              </w:numPr>
              <w:snapToGrid w:val="0"/>
              <w:spacing w:line="400" w:lineRule="exact"/>
              <w:rPr>
                <w:rFonts w:asciiTheme="minorEastAsia" w:hAnsiTheme="minorEastAsia"/>
                <w:color w:val="000000"/>
                <w:sz w:val="24"/>
              </w:rPr>
            </w:pPr>
            <w:r>
              <w:rPr>
                <w:rFonts w:asciiTheme="minorEastAsia" w:hAnsiTheme="minorEastAsia" w:hint="eastAsia"/>
                <w:color w:val="000000"/>
                <w:sz w:val="24"/>
              </w:rPr>
              <w:t>对接医院本部电子发票接口；</w:t>
            </w:r>
          </w:p>
          <w:p w:rsidR="0080460A" w:rsidRDefault="008C6BE9">
            <w:pPr>
              <w:numPr>
                <w:ilvl w:val="0"/>
                <w:numId w:val="12"/>
              </w:numPr>
              <w:snapToGrid w:val="0"/>
              <w:spacing w:line="400" w:lineRule="exact"/>
              <w:rPr>
                <w:rFonts w:asciiTheme="minorEastAsia" w:hAnsiTheme="minorEastAsia"/>
                <w:color w:val="000000"/>
                <w:sz w:val="24"/>
              </w:rPr>
            </w:pPr>
            <w:r>
              <w:rPr>
                <w:rFonts w:asciiTheme="minorEastAsia" w:hAnsiTheme="minorEastAsia" w:hint="eastAsia"/>
                <w:color w:val="000000"/>
                <w:sz w:val="24"/>
              </w:rPr>
              <w:t>实现社康系统在患者收费后可自动开具电子发票功能；</w:t>
            </w:r>
          </w:p>
          <w:p w:rsidR="0080460A" w:rsidRDefault="008C6BE9">
            <w:pPr>
              <w:numPr>
                <w:ilvl w:val="0"/>
                <w:numId w:val="12"/>
              </w:numPr>
              <w:snapToGrid w:val="0"/>
              <w:spacing w:line="400" w:lineRule="exact"/>
              <w:rPr>
                <w:rFonts w:asciiTheme="minorEastAsia" w:hAnsiTheme="minorEastAsia"/>
                <w:color w:val="000000"/>
                <w:sz w:val="24"/>
              </w:rPr>
            </w:pPr>
            <w:r>
              <w:rPr>
                <w:rFonts w:asciiTheme="minorEastAsia" w:hAnsiTheme="minorEastAsia"/>
                <w:color w:val="000000"/>
                <w:sz w:val="24"/>
              </w:rPr>
              <w:t>实现社康系统患者退费后自动进行电子发票冲红功能；</w:t>
            </w:r>
          </w:p>
          <w:p w:rsidR="0080460A" w:rsidRDefault="008C6BE9">
            <w:pPr>
              <w:numPr>
                <w:ilvl w:val="0"/>
                <w:numId w:val="12"/>
              </w:numPr>
              <w:snapToGrid w:val="0"/>
              <w:spacing w:line="400" w:lineRule="exact"/>
              <w:rPr>
                <w:rFonts w:asciiTheme="minorEastAsia" w:hAnsiTheme="minorEastAsia"/>
                <w:color w:val="000000"/>
                <w:sz w:val="24"/>
              </w:rPr>
            </w:pPr>
            <w:r>
              <w:rPr>
                <w:rFonts w:asciiTheme="minorEastAsia" w:hAnsiTheme="minorEastAsia"/>
                <w:color w:val="000000"/>
                <w:sz w:val="24"/>
              </w:rPr>
              <w:t>实现社康系统查询未开票成功的患者批量定期补开具电子发票功能。</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hint="eastAsia"/>
                <w:sz w:val="24"/>
              </w:rPr>
              <w:t>1</w:t>
            </w:r>
            <w:r>
              <w:rPr>
                <w:rFonts w:ascii="宋体" w:hAnsi="宋体"/>
                <w:sz w:val="24"/>
              </w:rPr>
              <w:t>2</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宋体" w:hAnsi="宋体"/>
              </w:rPr>
            </w:pPr>
            <w:r>
              <w:rPr>
                <w:rFonts w:asciiTheme="minorEastAsia" w:hAnsiTheme="minorEastAsia" w:hint="eastAsia"/>
                <w:color w:val="000000"/>
                <w:sz w:val="24"/>
              </w:rPr>
              <w:t>社康系统统一号源建设</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13"/>
              </w:numPr>
              <w:snapToGrid w:val="0"/>
              <w:spacing w:line="400" w:lineRule="exact"/>
              <w:rPr>
                <w:rFonts w:ascii="宋体" w:hAnsi="宋体"/>
              </w:rPr>
            </w:pPr>
            <w:r>
              <w:rPr>
                <w:rFonts w:asciiTheme="minorEastAsia" w:hAnsiTheme="minorEastAsia" w:hint="eastAsia"/>
                <w:color w:val="000000"/>
                <w:sz w:val="24"/>
              </w:rPr>
              <w:t>实现社康系统科室排班、医生排班功能；</w:t>
            </w:r>
          </w:p>
          <w:p w:rsidR="0080460A" w:rsidRDefault="008C6BE9">
            <w:pPr>
              <w:numPr>
                <w:ilvl w:val="0"/>
                <w:numId w:val="13"/>
              </w:numPr>
              <w:snapToGrid w:val="0"/>
              <w:spacing w:line="400" w:lineRule="exact"/>
              <w:rPr>
                <w:rFonts w:ascii="宋体" w:hAnsi="宋体"/>
              </w:rPr>
            </w:pPr>
            <w:r>
              <w:rPr>
                <w:rFonts w:asciiTheme="minorEastAsia" w:hAnsiTheme="minorEastAsia"/>
                <w:color w:val="000000"/>
                <w:sz w:val="24"/>
              </w:rPr>
              <w:t>实现社康系统</w:t>
            </w:r>
            <w:r>
              <w:rPr>
                <w:rFonts w:asciiTheme="minorEastAsia" w:hAnsiTheme="minorEastAsia" w:hint="eastAsia"/>
                <w:color w:val="000000"/>
                <w:sz w:val="24"/>
              </w:rPr>
              <w:t>提供统一的号源接口给到医院进行对接使用；</w:t>
            </w:r>
          </w:p>
          <w:p w:rsidR="0080460A" w:rsidRDefault="008C6BE9">
            <w:pPr>
              <w:numPr>
                <w:ilvl w:val="0"/>
                <w:numId w:val="13"/>
              </w:numPr>
              <w:snapToGrid w:val="0"/>
              <w:spacing w:line="400" w:lineRule="exact"/>
              <w:rPr>
                <w:rFonts w:ascii="宋体" w:hAnsi="宋体"/>
              </w:rPr>
            </w:pPr>
            <w:r>
              <w:rPr>
                <w:rFonts w:asciiTheme="minorEastAsia" w:hAnsiTheme="minorEastAsia"/>
                <w:color w:val="000000"/>
                <w:sz w:val="24"/>
              </w:rPr>
              <w:t>实现社康系统可分类查询患者预约下单、就诊、预约渠道等统计分析功能。</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hint="eastAsia"/>
                <w:sz w:val="24"/>
              </w:rPr>
              <w:t>1</w:t>
            </w:r>
            <w:r>
              <w:rPr>
                <w:rFonts w:ascii="宋体" w:hAnsi="宋体"/>
                <w:sz w:val="24"/>
              </w:rPr>
              <w:t>3</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Theme="minorEastAsia" w:hAnsiTheme="minorEastAsia"/>
                <w:color w:val="000000"/>
                <w:sz w:val="24"/>
              </w:rPr>
            </w:pPr>
            <w:r>
              <w:rPr>
                <w:rFonts w:asciiTheme="minorEastAsia" w:hAnsiTheme="minorEastAsia" w:hint="eastAsia"/>
                <w:color w:val="000000"/>
                <w:sz w:val="24"/>
              </w:rPr>
              <w:t>社康系统自助服务功能</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14"/>
              </w:numPr>
              <w:snapToGrid w:val="0"/>
              <w:spacing w:line="400" w:lineRule="exact"/>
              <w:rPr>
                <w:rFonts w:asciiTheme="minorEastAsia" w:hAnsiTheme="minorEastAsia"/>
                <w:color w:val="000000"/>
                <w:sz w:val="24"/>
              </w:rPr>
            </w:pPr>
            <w:r>
              <w:rPr>
                <w:rFonts w:asciiTheme="minorEastAsia" w:hAnsiTheme="minorEastAsia" w:hint="eastAsia"/>
                <w:color w:val="000000"/>
                <w:sz w:val="24"/>
              </w:rPr>
              <w:t>提供自助机服务接口给与医院自助机系统调用；</w:t>
            </w:r>
          </w:p>
          <w:p w:rsidR="0080460A" w:rsidRDefault="008C6BE9">
            <w:pPr>
              <w:numPr>
                <w:ilvl w:val="0"/>
                <w:numId w:val="14"/>
              </w:numPr>
              <w:snapToGrid w:val="0"/>
              <w:spacing w:line="400" w:lineRule="exact"/>
              <w:rPr>
                <w:rFonts w:asciiTheme="minorEastAsia" w:hAnsiTheme="minorEastAsia"/>
                <w:color w:val="000000"/>
                <w:sz w:val="24"/>
              </w:rPr>
            </w:pPr>
            <w:r>
              <w:rPr>
                <w:rFonts w:asciiTheme="minorEastAsia" w:hAnsiTheme="minorEastAsia" w:hint="eastAsia"/>
                <w:color w:val="000000"/>
                <w:sz w:val="24"/>
              </w:rPr>
              <w:t>实现医院自助机系统对社康预约的患者可以进行自助现场取号功能；</w:t>
            </w:r>
          </w:p>
          <w:p w:rsidR="0080460A" w:rsidRDefault="008C6BE9">
            <w:pPr>
              <w:numPr>
                <w:ilvl w:val="0"/>
                <w:numId w:val="14"/>
              </w:numPr>
              <w:snapToGrid w:val="0"/>
              <w:spacing w:line="400" w:lineRule="exact"/>
              <w:rPr>
                <w:rFonts w:asciiTheme="minorEastAsia" w:hAnsiTheme="minorEastAsia"/>
                <w:color w:val="000000"/>
                <w:sz w:val="24"/>
              </w:rPr>
            </w:pPr>
            <w:r>
              <w:rPr>
                <w:rFonts w:asciiTheme="minorEastAsia" w:hAnsiTheme="minorEastAsia"/>
                <w:color w:val="000000"/>
                <w:sz w:val="24"/>
              </w:rPr>
              <w:t>实现医院自助机系统对于现场挂号患者可以获取社康现场排班以及完成自助现场挂号功能；</w:t>
            </w:r>
          </w:p>
          <w:p w:rsidR="0080460A" w:rsidRDefault="008C6BE9">
            <w:pPr>
              <w:numPr>
                <w:ilvl w:val="0"/>
                <w:numId w:val="14"/>
              </w:numPr>
              <w:snapToGrid w:val="0"/>
              <w:spacing w:line="400" w:lineRule="exact"/>
              <w:rPr>
                <w:rFonts w:asciiTheme="minorEastAsia" w:hAnsiTheme="minorEastAsia"/>
                <w:color w:val="000000"/>
                <w:sz w:val="24"/>
              </w:rPr>
            </w:pPr>
            <w:r>
              <w:rPr>
                <w:rFonts w:asciiTheme="minorEastAsia" w:hAnsiTheme="minorEastAsia"/>
                <w:color w:val="000000"/>
                <w:sz w:val="24"/>
              </w:rPr>
              <w:t>实现医院自助机系统对于患者可以进行自助缴费功能，并能回传到社康系统；</w:t>
            </w:r>
          </w:p>
          <w:p w:rsidR="0080460A" w:rsidRDefault="008C6BE9">
            <w:pPr>
              <w:numPr>
                <w:ilvl w:val="0"/>
                <w:numId w:val="14"/>
              </w:numPr>
              <w:snapToGrid w:val="0"/>
              <w:spacing w:line="400" w:lineRule="exact"/>
              <w:rPr>
                <w:rFonts w:asciiTheme="minorEastAsia" w:hAnsiTheme="minorEastAsia"/>
                <w:color w:val="000000"/>
                <w:sz w:val="24"/>
              </w:rPr>
            </w:pPr>
            <w:r>
              <w:rPr>
                <w:rFonts w:asciiTheme="minorEastAsia" w:hAnsiTheme="minorEastAsia"/>
                <w:color w:val="000000"/>
                <w:sz w:val="24"/>
              </w:rPr>
              <w:t>实现社康系统缴费取号标记自助机缴费类型以及日报、汇总报表分类自助缴费类型功能。</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hint="eastAsia"/>
                <w:sz w:val="24"/>
              </w:rPr>
              <w:lastRenderedPageBreak/>
              <w:t>1</w:t>
            </w:r>
            <w:r>
              <w:rPr>
                <w:rFonts w:ascii="宋体" w:hAnsi="宋体"/>
                <w:sz w:val="24"/>
              </w:rPr>
              <w:t>4</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Theme="minorEastAsia" w:hAnsiTheme="minorEastAsia"/>
                <w:color w:val="000000"/>
                <w:sz w:val="24"/>
              </w:rPr>
            </w:pPr>
            <w:r>
              <w:rPr>
                <w:rFonts w:asciiTheme="minorEastAsia" w:hAnsiTheme="minorEastAsia" w:hint="eastAsia"/>
                <w:color w:val="000000"/>
                <w:sz w:val="24"/>
              </w:rPr>
              <w:t>社康系统与医院转诊功能</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15"/>
              </w:numPr>
              <w:snapToGrid w:val="0"/>
              <w:spacing w:line="400" w:lineRule="exact"/>
              <w:rPr>
                <w:rFonts w:asciiTheme="minorEastAsia" w:hAnsiTheme="minorEastAsia"/>
                <w:color w:val="000000"/>
                <w:sz w:val="24"/>
              </w:rPr>
            </w:pPr>
            <w:r>
              <w:rPr>
                <w:rFonts w:asciiTheme="minorEastAsia" w:hAnsiTheme="minorEastAsia" w:hint="eastAsia"/>
                <w:color w:val="000000"/>
                <w:sz w:val="24"/>
              </w:rPr>
              <w:t>社康系统对接双向转诊平台接口；</w:t>
            </w:r>
          </w:p>
          <w:p w:rsidR="0080460A" w:rsidRDefault="008C6BE9">
            <w:pPr>
              <w:numPr>
                <w:ilvl w:val="0"/>
                <w:numId w:val="15"/>
              </w:numPr>
              <w:snapToGrid w:val="0"/>
              <w:spacing w:line="400" w:lineRule="exact"/>
              <w:rPr>
                <w:rFonts w:asciiTheme="minorEastAsia" w:hAnsiTheme="minorEastAsia"/>
                <w:color w:val="000000"/>
                <w:sz w:val="24"/>
              </w:rPr>
            </w:pPr>
            <w:r>
              <w:rPr>
                <w:rFonts w:asciiTheme="minorEastAsia" w:hAnsiTheme="minorEastAsia"/>
                <w:color w:val="000000"/>
                <w:sz w:val="24"/>
              </w:rPr>
              <w:t>社康系统实现上转医院门诊、住院功能；</w:t>
            </w:r>
          </w:p>
          <w:p w:rsidR="0080460A" w:rsidRDefault="008C6BE9">
            <w:pPr>
              <w:numPr>
                <w:ilvl w:val="0"/>
                <w:numId w:val="15"/>
              </w:numPr>
              <w:snapToGrid w:val="0"/>
              <w:spacing w:line="400" w:lineRule="exact"/>
              <w:rPr>
                <w:rFonts w:asciiTheme="minorEastAsia" w:hAnsiTheme="minorEastAsia"/>
                <w:color w:val="000000"/>
                <w:sz w:val="24"/>
              </w:rPr>
            </w:pPr>
            <w:r>
              <w:rPr>
                <w:rFonts w:asciiTheme="minorEastAsia" w:hAnsiTheme="minorEastAsia"/>
                <w:color w:val="000000"/>
                <w:sz w:val="24"/>
              </w:rPr>
              <w:t>社康系统实现打印上转申请单、入院通知单功能；</w:t>
            </w:r>
          </w:p>
          <w:p w:rsidR="0080460A" w:rsidRDefault="008C6BE9">
            <w:pPr>
              <w:numPr>
                <w:ilvl w:val="0"/>
                <w:numId w:val="15"/>
              </w:numPr>
              <w:snapToGrid w:val="0"/>
              <w:spacing w:line="400" w:lineRule="exact"/>
              <w:rPr>
                <w:rFonts w:asciiTheme="minorEastAsia" w:hAnsiTheme="minorEastAsia"/>
                <w:color w:val="000000"/>
                <w:sz w:val="24"/>
              </w:rPr>
            </w:pPr>
            <w:r>
              <w:rPr>
                <w:rFonts w:asciiTheme="minorEastAsia" w:hAnsiTheme="minorEastAsia"/>
                <w:color w:val="000000"/>
                <w:sz w:val="24"/>
              </w:rPr>
              <w:t>社康系统实现医院下转患者进行接收功能。</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hint="eastAsia"/>
                <w:sz w:val="24"/>
              </w:rPr>
              <w:t>1</w:t>
            </w:r>
            <w:r>
              <w:rPr>
                <w:rFonts w:ascii="宋体" w:hAnsi="宋体"/>
                <w:sz w:val="24"/>
              </w:rPr>
              <w:t>5</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Theme="minorEastAsia" w:hAnsiTheme="minorEastAsia"/>
                <w:color w:val="000000"/>
                <w:sz w:val="24"/>
              </w:rPr>
            </w:pPr>
            <w:r>
              <w:rPr>
                <w:rFonts w:asciiTheme="minorEastAsia" w:hAnsiTheme="minorEastAsia" w:hint="eastAsia"/>
                <w:color w:val="000000"/>
                <w:sz w:val="24"/>
              </w:rPr>
              <w:t>社康系统与医院院感系统对接</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16"/>
              </w:numPr>
              <w:snapToGrid w:val="0"/>
              <w:spacing w:line="400" w:lineRule="exact"/>
              <w:rPr>
                <w:rFonts w:asciiTheme="minorEastAsia" w:hAnsiTheme="minorEastAsia"/>
                <w:color w:val="000000"/>
                <w:sz w:val="24"/>
              </w:rPr>
            </w:pPr>
            <w:r>
              <w:rPr>
                <w:rFonts w:asciiTheme="minorEastAsia" w:hAnsiTheme="minorEastAsia" w:hint="eastAsia"/>
                <w:color w:val="000000"/>
                <w:sz w:val="24"/>
              </w:rPr>
              <w:t>社康系统对接医院院感系统；</w:t>
            </w:r>
          </w:p>
          <w:p w:rsidR="0080460A" w:rsidRDefault="008C6BE9">
            <w:pPr>
              <w:numPr>
                <w:ilvl w:val="0"/>
                <w:numId w:val="16"/>
              </w:numPr>
              <w:snapToGrid w:val="0"/>
              <w:spacing w:line="400" w:lineRule="exact"/>
              <w:rPr>
                <w:rFonts w:asciiTheme="minorEastAsia" w:hAnsiTheme="minorEastAsia"/>
                <w:color w:val="000000"/>
                <w:sz w:val="24"/>
              </w:rPr>
            </w:pPr>
            <w:r>
              <w:rPr>
                <w:rFonts w:asciiTheme="minorEastAsia" w:hAnsiTheme="minorEastAsia"/>
                <w:color w:val="000000"/>
                <w:sz w:val="24"/>
              </w:rPr>
              <w:t>实现社康系统将院感业务相关的数据传给医院院感系统。</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hint="eastAsia"/>
                <w:sz w:val="24"/>
              </w:rPr>
              <w:t>1</w:t>
            </w:r>
            <w:r>
              <w:rPr>
                <w:rFonts w:ascii="宋体" w:hAnsi="宋体"/>
                <w:sz w:val="24"/>
              </w:rPr>
              <w:t>6</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Theme="minorEastAsia" w:hAnsiTheme="minorEastAsia"/>
                <w:color w:val="000000"/>
                <w:sz w:val="24"/>
              </w:rPr>
            </w:pPr>
            <w:r>
              <w:rPr>
                <w:rFonts w:asciiTheme="minorEastAsia" w:hAnsiTheme="minorEastAsia" w:hint="eastAsia"/>
                <w:color w:val="000000"/>
                <w:sz w:val="24"/>
              </w:rPr>
              <w:t>社康系统数据提取</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17"/>
              </w:numPr>
              <w:snapToGrid w:val="0"/>
              <w:spacing w:line="400" w:lineRule="exact"/>
              <w:rPr>
                <w:rFonts w:asciiTheme="minorEastAsia" w:hAnsiTheme="minorEastAsia"/>
                <w:color w:val="000000"/>
                <w:sz w:val="24"/>
              </w:rPr>
            </w:pPr>
            <w:r>
              <w:rPr>
                <w:rFonts w:asciiTheme="minorEastAsia" w:hAnsiTheme="minorEastAsia"/>
                <w:color w:val="000000"/>
                <w:sz w:val="24"/>
              </w:rPr>
              <w:t>实现社康系统统计机构以及医生的工作量查询并提供给与医院；</w:t>
            </w:r>
          </w:p>
          <w:p w:rsidR="0080460A" w:rsidRDefault="008C6BE9">
            <w:pPr>
              <w:numPr>
                <w:ilvl w:val="0"/>
                <w:numId w:val="17"/>
              </w:numPr>
              <w:snapToGrid w:val="0"/>
              <w:spacing w:line="400" w:lineRule="exact"/>
              <w:rPr>
                <w:rFonts w:asciiTheme="minorEastAsia" w:hAnsiTheme="minorEastAsia"/>
                <w:color w:val="000000"/>
                <w:sz w:val="24"/>
              </w:rPr>
            </w:pPr>
            <w:r>
              <w:rPr>
                <w:rFonts w:asciiTheme="minorEastAsia" w:hAnsiTheme="minorEastAsia" w:hint="eastAsia"/>
                <w:color w:val="000000"/>
                <w:sz w:val="24"/>
              </w:rPr>
              <w:t>结合医院业务需要提供社康的门诊诊疗、公共卫生相关数据给与医院；</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hint="eastAsia"/>
                <w:sz w:val="24"/>
              </w:rPr>
              <w:t>1</w:t>
            </w:r>
            <w:r>
              <w:rPr>
                <w:rFonts w:ascii="宋体" w:hAnsi="宋体"/>
                <w:sz w:val="24"/>
              </w:rPr>
              <w:t>7</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Theme="minorEastAsia" w:hAnsiTheme="minorEastAsia"/>
                <w:color w:val="000000"/>
                <w:sz w:val="24"/>
              </w:rPr>
            </w:pPr>
            <w:r>
              <w:rPr>
                <w:rFonts w:asciiTheme="minorEastAsia" w:hAnsiTheme="minorEastAsia" w:hint="eastAsia"/>
                <w:color w:val="000000"/>
                <w:sz w:val="24"/>
              </w:rPr>
              <w:t>社康草药配送服务</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18"/>
              </w:numPr>
              <w:snapToGrid w:val="0"/>
              <w:spacing w:line="400" w:lineRule="exact"/>
              <w:rPr>
                <w:rFonts w:asciiTheme="minorEastAsia" w:hAnsiTheme="minorEastAsia"/>
                <w:color w:val="000000"/>
                <w:sz w:val="24"/>
              </w:rPr>
            </w:pPr>
            <w:r>
              <w:rPr>
                <w:rFonts w:asciiTheme="minorEastAsia" w:hAnsiTheme="minorEastAsia" w:hint="eastAsia"/>
                <w:color w:val="000000"/>
                <w:sz w:val="24"/>
              </w:rPr>
              <w:t>社康系统提供草药配送接口；</w:t>
            </w:r>
          </w:p>
          <w:p w:rsidR="0080460A" w:rsidRDefault="008C6BE9">
            <w:pPr>
              <w:numPr>
                <w:ilvl w:val="0"/>
                <w:numId w:val="18"/>
              </w:numPr>
              <w:snapToGrid w:val="0"/>
              <w:spacing w:line="400" w:lineRule="exact"/>
              <w:rPr>
                <w:rFonts w:asciiTheme="minorEastAsia" w:hAnsiTheme="minorEastAsia"/>
                <w:color w:val="000000"/>
                <w:sz w:val="24"/>
              </w:rPr>
            </w:pPr>
            <w:r>
              <w:rPr>
                <w:rFonts w:asciiTheme="minorEastAsia" w:hAnsiTheme="minorEastAsia"/>
                <w:color w:val="000000"/>
                <w:sz w:val="24"/>
              </w:rPr>
              <w:t>实现医生开置草药可选择本地发药和配送功能，并能按照结构化录入配送地址功能；</w:t>
            </w:r>
          </w:p>
          <w:p w:rsidR="0080460A" w:rsidRDefault="008C6BE9">
            <w:pPr>
              <w:numPr>
                <w:ilvl w:val="0"/>
                <w:numId w:val="18"/>
              </w:numPr>
              <w:snapToGrid w:val="0"/>
              <w:spacing w:line="400" w:lineRule="exact"/>
              <w:rPr>
                <w:rFonts w:asciiTheme="minorEastAsia" w:hAnsiTheme="minorEastAsia"/>
                <w:color w:val="000000"/>
                <w:sz w:val="24"/>
              </w:rPr>
            </w:pPr>
            <w:r>
              <w:rPr>
                <w:rFonts w:asciiTheme="minorEastAsia" w:hAnsiTheme="minorEastAsia"/>
                <w:color w:val="000000"/>
                <w:sz w:val="24"/>
              </w:rPr>
              <w:t>实现社康完成草药配送订单后通过接口提供给与草药配送厂商；</w:t>
            </w:r>
          </w:p>
          <w:p w:rsidR="0080460A" w:rsidRDefault="008C6BE9">
            <w:pPr>
              <w:numPr>
                <w:ilvl w:val="0"/>
                <w:numId w:val="18"/>
              </w:numPr>
              <w:snapToGrid w:val="0"/>
              <w:spacing w:line="400" w:lineRule="exact"/>
              <w:rPr>
                <w:rFonts w:asciiTheme="minorEastAsia" w:hAnsiTheme="minorEastAsia"/>
                <w:color w:val="000000"/>
                <w:sz w:val="24"/>
              </w:rPr>
            </w:pPr>
            <w:r>
              <w:rPr>
                <w:rFonts w:asciiTheme="minorEastAsia" w:hAnsiTheme="minorEastAsia"/>
                <w:color w:val="000000"/>
                <w:sz w:val="24"/>
              </w:rPr>
              <w:t>实现社康系统可查询草药配送订单情况。</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hint="eastAsia"/>
                <w:sz w:val="24"/>
              </w:rPr>
              <w:t>1</w:t>
            </w:r>
            <w:r>
              <w:rPr>
                <w:rFonts w:ascii="宋体" w:hAnsi="宋体"/>
                <w:sz w:val="24"/>
              </w:rPr>
              <w:t>8</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Theme="minorEastAsia" w:hAnsiTheme="minorEastAsia"/>
                <w:color w:val="000000"/>
                <w:sz w:val="24"/>
              </w:rPr>
            </w:pPr>
            <w:r>
              <w:rPr>
                <w:rFonts w:asciiTheme="minorEastAsia" w:hAnsiTheme="minorEastAsia" w:hint="eastAsia"/>
                <w:color w:val="000000"/>
                <w:sz w:val="24"/>
              </w:rPr>
              <w:t>社康药品申领功能</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19"/>
              </w:numPr>
              <w:snapToGrid w:val="0"/>
              <w:spacing w:line="400" w:lineRule="exact"/>
              <w:rPr>
                <w:rFonts w:asciiTheme="minorEastAsia" w:hAnsiTheme="minorEastAsia"/>
                <w:color w:val="000000"/>
                <w:sz w:val="24"/>
              </w:rPr>
            </w:pPr>
            <w:r>
              <w:rPr>
                <w:rFonts w:asciiTheme="minorEastAsia" w:hAnsiTheme="minorEastAsia" w:hint="eastAsia"/>
                <w:color w:val="000000"/>
                <w:sz w:val="24"/>
              </w:rPr>
              <w:t>实现社康系统向医院本部药房进行药品申领、查询医院审核等功能；</w:t>
            </w:r>
          </w:p>
          <w:p w:rsidR="0080460A" w:rsidRDefault="008C6BE9">
            <w:pPr>
              <w:numPr>
                <w:ilvl w:val="0"/>
                <w:numId w:val="19"/>
              </w:numPr>
              <w:snapToGrid w:val="0"/>
              <w:spacing w:line="400" w:lineRule="exact"/>
              <w:rPr>
                <w:rFonts w:asciiTheme="minorEastAsia" w:hAnsiTheme="minorEastAsia"/>
                <w:color w:val="000000"/>
                <w:sz w:val="24"/>
              </w:rPr>
            </w:pPr>
            <w:r>
              <w:rPr>
                <w:rFonts w:asciiTheme="minorEastAsia" w:hAnsiTheme="minorEastAsia"/>
                <w:color w:val="000000"/>
                <w:sz w:val="24"/>
              </w:rPr>
              <w:t>实现</w:t>
            </w:r>
            <w:r>
              <w:rPr>
                <w:rFonts w:asciiTheme="minorEastAsia" w:hAnsiTheme="minorEastAsia" w:hint="eastAsia"/>
                <w:color w:val="000000"/>
                <w:sz w:val="24"/>
              </w:rPr>
              <w:t>与</w:t>
            </w:r>
            <w:r>
              <w:rPr>
                <w:rFonts w:asciiTheme="minorEastAsia" w:hAnsiTheme="minorEastAsia"/>
                <w:color w:val="000000"/>
                <w:sz w:val="24"/>
              </w:rPr>
              <w:t>医院本部药房药品进行对照功能；</w:t>
            </w:r>
          </w:p>
          <w:p w:rsidR="0080460A" w:rsidRDefault="008C6BE9">
            <w:pPr>
              <w:numPr>
                <w:ilvl w:val="0"/>
                <w:numId w:val="19"/>
              </w:numPr>
              <w:snapToGrid w:val="0"/>
              <w:spacing w:line="400" w:lineRule="exact"/>
              <w:rPr>
                <w:rFonts w:asciiTheme="minorEastAsia" w:hAnsiTheme="minorEastAsia"/>
                <w:color w:val="000000"/>
                <w:sz w:val="24"/>
              </w:rPr>
            </w:pPr>
            <w:r>
              <w:rPr>
                <w:rFonts w:asciiTheme="minorEastAsia" w:hAnsiTheme="minorEastAsia"/>
                <w:color w:val="000000"/>
                <w:sz w:val="24"/>
              </w:rPr>
              <w:t>实现</w:t>
            </w:r>
            <w:r>
              <w:rPr>
                <w:rFonts w:asciiTheme="minorEastAsia" w:hAnsiTheme="minorEastAsia" w:hint="eastAsia"/>
                <w:color w:val="000000"/>
                <w:sz w:val="24"/>
              </w:rPr>
              <w:t>社康</w:t>
            </w:r>
            <w:r>
              <w:rPr>
                <w:rFonts w:asciiTheme="minorEastAsia" w:hAnsiTheme="minorEastAsia"/>
                <w:color w:val="000000"/>
                <w:sz w:val="24"/>
              </w:rPr>
              <w:t>系统结合已完成的药品申领单一键入库功能；</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sz w:val="24"/>
              </w:rPr>
              <w:t>19</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Theme="minorEastAsia" w:hAnsiTheme="minorEastAsia"/>
                <w:color w:val="000000"/>
                <w:sz w:val="24"/>
              </w:rPr>
            </w:pPr>
            <w:r>
              <w:rPr>
                <w:rFonts w:asciiTheme="minorEastAsia" w:hAnsiTheme="minorEastAsia" w:hint="eastAsia"/>
                <w:color w:val="000000"/>
                <w:sz w:val="24"/>
              </w:rPr>
              <w:t>社康系统与医院健康一体机系统对接（血压、身高等一体机系统）</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numPr>
                <w:ilvl w:val="0"/>
                <w:numId w:val="20"/>
              </w:numPr>
              <w:snapToGrid w:val="0"/>
              <w:spacing w:line="400" w:lineRule="exact"/>
              <w:rPr>
                <w:rFonts w:asciiTheme="minorEastAsia" w:hAnsiTheme="minorEastAsia"/>
                <w:color w:val="000000"/>
                <w:sz w:val="24"/>
              </w:rPr>
            </w:pPr>
            <w:r>
              <w:rPr>
                <w:rFonts w:asciiTheme="minorEastAsia" w:hAnsiTheme="minorEastAsia" w:hint="eastAsia"/>
                <w:color w:val="000000"/>
                <w:sz w:val="24"/>
              </w:rPr>
              <w:t>社康系统提供一体机数据上传标准接口；</w:t>
            </w:r>
          </w:p>
          <w:p w:rsidR="0080460A" w:rsidRDefault="008C6BE9">
            <w:pPr>
              <w:numPr>
                <w:ilvl w:val="0"/>
                <w:numId w:val="20"/>
              </w:numPr>
              <w:snapToGrid w:val="0"/>
              <w:spacing w:line="400" w:lineRule="exact"/>
              <w:rPr>
                <w:rFonts w:asciiTheme="minorEastAsia" w:hAnsiTheme="minorEastAsia"/>
                <w:color w:val="000000"/>
                <w:sz w:val="24"/>
              </w:rPr>
            </w:pPr>
            <w:r>
              <w:rPr>
                <w:rFonts w:asciiTheme="minorEastAsia" w:hAnsiTheme="minorEastAsia"/>
                <w:color w:val="000000"/>
                <w:sz w:val="24"/>
              </w:rPr>
              <w:t>实现</w:t>
            </w:r>
            <w:r>
              <w:rPr>
                <w:rFonts w:asciiTheme="minorEastAsia" w:hAnsiTheme="minorEastAsia" w:hint="eastAsia"/>
                <w:color w:val="000000"/>
                <w:sz w:val="24"/>
              </w:rPr>
              <w:t>患者</w:t>
            </w:r>
            <w:r>
              <w:rPr>
                <w:rFonts w:asciiTheme="minorEastAsia" w:hAnsiTheme="minorEastAsia"/>
                <w:color w:val="000000"/>
                <w:sz w:val="24"/>
              </w:rPr>
              <w:t>测血压、身高等数据后能够上传到社康业务系统；</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hint="eastAsia"/>
                <w:sz w:val="24"/>
              </w:rPr>
              <w:t>20</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Theme="minorEastAsia" w:hAnsiTheme="minorEastAsia"/>
                <w:color w:val="000000"/>
                <w:sz w:val="24"/>
              </w:rPr>
            </w:pPr>
            <w:r>
              <w:rPr>
                <w:rFonts w:asciiTheme="minorEastAsia" w:hAnsiTheme="minorEastAsia" w:hint="eastAsia"/>
                <w:color w:val="000000"/>
                <w:sz w:val="24"/>
              </w:rPr>
              <w:t>门诊二次分诊接口</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snapToGrid w:val="0"/>
              <w:spacing w:line="400" w:lineRule="exact"/>
              <w:rPr>
                <w:rFonts w:asciiTheme="minorEastAsia" w:hAnsiTheme="minorEastAsia"/>
                <w:color w:val="000000"/>
                <w:sz w:val="24"/>
              </w:rPr>
            </w:pPr>
            <w:r>
              <w:rPr>
                <w:rFonts w:asciiTheme="minorEastAsia" w:hAnsiTheme="minorEastAsia" w:hint="eastAsia"/>
                <w:color w:val="000000"/>
                <w:sz w:val="24"/>
              </w:rPr>
              <w:t>1、社康系统与门诊二次分诊系统接口</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r w:rsidR="0080460A">
        <w:trPr>
          <w:trHeight w:val="90"/>
          <w:tblHeader/>
          <w:jc w:val="center"/>
        </w:trPr>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jc w:val="center"/>
              <w:rPr>
                <w:rFonts w:ascii="宋体" w:hAnsi="宋体"/>
                <w:sz w:val="24"/>
              </w:rPr>
            </w:pPr>
            <w:r>
              <w:rPr>
                <w:rFonts w:ascii="宋体" w:hAnsi="宋体" w:hint="eastAsia"/>
                <w:sz w:val="24"/>
              </w:rPr>
              <w:t>21</w:t>
            </w:r>
          </w:p>
        </w:tc>
        <w:tc>
          <w:tcPr>
            <w:tcW w:w="10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460A" w:rsidRDefault="008C6BE9">
            <w:pPr>
              <w:spacing w:before="120" w:after="120"/>
              <w:ind w:leftChars="50" w:left="105" w:rightChars="50" w:right="105"/>
              <w:rPr>
                <w:rFonts w:asciiTheme="minorEastAsia" w:hAnsiTheme="minorEastAsia"/>
                <w:color w:val="000000"/>
                <w:sz w:val="24"/>
              </w:rPr>
            </w:pPr>
            <w:r>
              <w:rPr>
                <w:rFonts w:asciiTheme="minorEastAsia" w:hAnsiTheme="minorEastAsia" w:hint="eastAsia"/>
                <w:color w:val="000000"/>
                <w:sz w:val="24"/>
              </w:rPr>
              <w:t>自助发药机接口</w:t>
            </w:r>
          </w:p>
        </w:tc>
        <w:tc>
          <w:tcPr>
            <w:tcW w:w="2835" w:type="pct"/>
            <w:tcBorders>
              <w:top w:val="single" w:sz="4" w:space="0" w:color="000000"/>
              <w:left w:val="single" w:sz="4" w:space="0" w:color="000000"/>
              <w:bottom w:val="single" w:sz="4" w:space="0" w:color="000000"/>
              <w:right w:val="single" w:sz="4" w:space="0" w:color="000000"/>
            </w:tcBorders>
            <w:vAlign w:val="center"/>
          </w:tcPr>
          <w:p w:rsidR="0080460A" w:rsidRDefault="008C6BE9">
            <w:pPr>
              <w:snapToGrid w:val="0"/>
              <w:spacing w:line="400" w:lineRule="exact"/>
              <w:rPr>
                <w:rFonts w:asciiTheme="minorEastAsia" w:hAnsiTheme="minorEastAsia"/>
                <w:color w:val="000000"/>
                <w:sz w:val="24"/>
              </w:rPr>
            </w:pPr>
            <w:r>
              <w:rPr>
                <w:rFonts w:asciiTheme="minorEastAsia" w:hAnsiTheme="minorEastAsia" w:hint="eastAsia"/>
                <w:color w:val="000000"/>
                <w:sz w:val="24"/>
              </w:rPr>
              <w:t>1、社康系统与自助发药机系统接口</w:t>
            </w:r>
          </w:p>
        </w:tc>
        <w:tc>
          <w:tcPr>
            <w:tcW w:w="582" w:type="pct"/>
            <w:tcBorders>
              <w:top w:val="single" w:sz="4" w:space="0" w:color="000000"/>
              <w:left w:val="single" w:sz="4" w:space="0" w:color="000000"/>
              <w:bottom w:val="single" w:sz="4" w:space="0" w:color="000000"/>
              <w:right w:val="single" w:sz="4" w:space="0" w:color="000000"/>
            </w:tcBorders>
            <w:vAlign w:val="center"/>
          </w:tcPr>
          <w:p w:rsidR="0080460A" w:rsidRDefault="0080460A">
            <w:pPr>
              <w:spacing w:before="120" w:after="120"/>
              <w:ind w:leftChars="50" w:left="105" w:rightChars="50" w:right="105"/>
              <w:rPr>
                <w:rFonts w:ascii="宋体" w:hAnsi="宋体"/>
              </w:rPr>
            </w:pPr>
          </w:p>
        </w:tc>
      </w:tr>
    </w:tbl>
    <w:p w:rsidR="0080460A" w:rsidRDefault="0080460A"/>
    <w:p w:rsidR="003E5E15" w:rsidRPr="00D72186" w:rsidRDefault="003E5E15" w:rsidP="003E5E15">
      <w:pPr>
        <w:pStyle w:val="a9"/>
        <w:shd w:val="clear" w:color="auto" w:fill="FFFFFF"/>
        <w:spacing w:beforeAutospacing="0" w:afterAutospacing="0" w:line="360" w:lineRule="auto"/>
        <w:ind w:firstLineChars="200" w:firstLine="562"/>
        <w:rPr>
          <w:rFonts w:ascii="仿宋" w:eastAsia="仿宋" w:hAnsi="仿宋" w:cs="宋体"/>
          <w:b/>
          <w:kern w:val="2"/>
          <w:sz w:val="28"/>
          <w:szCs w:val="28"/>
        </w:rPr>
      </w:pPr>
      <w:r w:rsidRPr="00D72186">
        <w:rPr>
          <w:rFonts w:ascii="仿宋" w:eastAsia="仿宋" w:hAnsi="仿宋" w:cs="宋体" w:hint="eastAsia"/>
          <w:b/>
          <w:kern w:val="2"/>
          <w:sz w:val="28"/>
          <w:szCs w:val="28"/>
        </w:rPr>
        <w:lastRenderedPageBreak/>
        <w:t>本着“公平、公开、公正”的原则，欢迎国内厂商填写好《产品调研参数表》并与产品或服务相关材料一起（全部资料一式五份）送达（寄达）深圳市南山区蛇口科技大厦3楼372室信息科，同时将相关电子材料发至Email：13923843010@139.com。</w:t>
      </w:r>
    </w:p>
    <w:p w:rsidR="003E5E15" w:rsidRPr="00EF3D3D" w:rsidRDefault="003E5E15" w:rsidP="003E5E15">
      <w:pPr>
        <w:pStyle w:val="a9"/>
        <w:shd w:val="clear" w:color="auto" w:fill="FFFFFF"/>
        <w:spacing w:beforeAutospacing="0" w:afterAutospacing="0" w:line="420" w:lineRule="atLeast"/>
        <w:jc w:val="center"/>
        <w:rPr>
          <w:rFonts w:ascii="仿宋_GB2312" w:eastAsia="仿宋_GB2312" w:cs="仿宋_GB2312"/>
          <w:b/>
          <w:color w:val="333333"/>
          <w:sz w:val="28"/>
          <w:szCs w:val="28"/>
        </w:rPr>
      </w:pPr>
      <w:r w:rsidRPr="00EF3D3D">
        <w:rPr>
          <w:rFonts w:ascii="仿宋_GB2312" w:eastAsia="仿宋_GB2312" w:cs="仿宋_GB2312"/>
          <w:b/>
          <w:color w:val="333333"/>
          <w:sz w:val="28"/>
          <w:szCs w:val="28"/>
          <w:shd w:val="clear" w:color="auto" w:fill="FFFFFF"/>
        </w:rPr>
        <w:t>产品调研参</w:t>
      </w:r>
      <w:r w:rsidRPr="00EF3D3D">
        <w:rPr>
          <w:rFonts w:ascii="仿宋_GB2312" w:eastAsia="仿宋_GB2312" w:cs="仿宋_GB2312"/>
          <w:b/>
          <w:color w:val="000000"/>
          <w:sz w:val="28"/>
          <w:szCs w:val="28"/>
          <w:shd w:val="clear" w:color="auto" w:fill="FFFFFF"/>
        </w:rPr>
        <w:t>数表</w:t>
      </w:r>
    </w:p>
    <w:tbl>
      <w:tblPr>
        <w:tblW w:w="8818" w:type="dxa"/>
        <w:tblLayout w:type="fixed"/>
        <w:tblCellMar>
          <w:left w:w="0" w:type="dxa"/>
          <w:right w:w="0" w:type="dxa"/>
        </w:tblCellMar>
        <w:tblLook w:val="04A0"/>
      </w:tblPr>
      <w:tblGrid>
        <w:gridCol w:w="2581"/>
        <w:gridCol w:w="6237"/>
      </w:tblGrid>
      <w:tr w:rsidR="003E5E15" w:rsidTr="00B3318E">
        <w:trPr>
          <w:trHeight w:val="471"/>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E5E15" w:rsidRDefault="003E5E15" w:rsidP="00B3318E">
            <w:pPr>
              <w:pStyle w:val="a9"/>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产品名称、品牌型号</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E5E15" w:rsidRDefault="003E5E15" w:rsidP="00B3318E">
            <w:pPr>
              <w:pStyle w:val="a9"/>
              <w:spacing w:beforeAutospacing="0" w:afterAutospacing="0" w:line="420" w:lineRule="atLeast"/>
              <w:jc w:val="both"/>
              <w:rPr>
                <w:rFonts w:ascii="仿宋_GB2312" w:eastAsia="仿宋_GB2312" w:cs="仿宋_GB2312"/>
                <w:sz w:val="21"/>
                <w:szCs w:val="21"/>
              </w:rPr>
            </w:pPr>
            <w:r>
              <w:rPr>
                <w:rFonts w:ascii="仿宋_GB2312" w:eastAsia="仿宋_GB2312" w:cs="仿宋_GB2312"/>
                <w:sz w:val="21"/>
                <w:szCs w:val="21"/>
              </w:rPr>
              <w:t> </w:t>
            </w:r>
          </w:p>
        </w:tc>
      </w:tr>
      <w:tr w:rsidR="003E5E15" w:rsidTr="00B3318E">
        <w:trPr>
          <w:trHeight w:val="708"/>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E5E15" w:rsidRDefault="003E5E15" w:rsidP="00B3318E">
            <w:pPr>
              <w:pStyle w:val="a9"/>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厂家/代理商</w:t>
            </w:r>
          </w:p>
          <w:p w:rsidR="003E5E15" w:rsidRDefault="003E5E15" w:rsidP="00B3318E">
            <w:pPr>
              <w:pStyle w:val="a9"/>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联系人和联系方式</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E5E15" w:rsidRDefault="003E5E15" w:rsidP="00B3318E">
            <w:pPr>
              <w:pStyle w:val="a9"/>
              <w:spacing w:beforeAutospacing="0" w:afterAutospacing="0" w:line="420" w:lineRule="atLeast"/>
              <w:jc w:val="both"/>
              <w:rPr>
                <w:rFonts w:ascii="仿宋_GB2312" w:eastAsia="仿宋_GB2312" w:cs="仿宋_GB2312"/>
                <w:sz w:val="21"/>
                <w:szCs w:val="21"/>
              </w:rPr>
            </w:pPr>
            <w:r>
              <w:rPr>
                <w:rFonts w:ascii="仿宋_GB2312" w:eastAsia="仿宋_GB2312" w:cs="仿宋_GB2312"/>
                <w:sz w:val="21"/>
                <w:szCs w:val="21"/>
              </w:rPr>
              <w:t> </w:t>
            </w:r>
          </w:p>
        </w:tc>
      </w:tr>
      <w:tr w:rsidR="003E5E15" w:rsidTr="00B3318E">
        <w:trPr>
          <w:trHeight w:val="734"/>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E5E15" w:rsidRDefault="003E5E15" w:rsidP="00B3318E">
            <w:pPr>
              <w:pStyle w:val="a9"/>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国内销售案例</w:t>
            </w:r>
          </w:p>
          <w:p w:rsidR="003E5E15" w:rsidRDefault="003E5E15" w:rsidP="00B3318E">
            <w:pPr>
              <w:pStyle w:val="a9"/>
              <w:spacing w:beforeAutospacing="0" w:afterAutospacing="0" w:line="420" w:lineRule="atLeast"/>
              <w:jc w:val="both"/>
              <w:rPr>
                <w:rFonts w:ascii="仿宋_GB2312" w:eastAsia="仿宋_GB2312" w:cs="仿宋_GB2312"/>
                <w:sz w:val="21"/>
                <w:szCs w:val="21"/>
              </w:rPr>
            </w:pPr>
            <w:r w:rsidRPr="00874781">
              <w:rPr>
                <w:rFonts w:ascii="仿宋_GB2312" w:eastAsia="仿宋_GB2312" w:cs="仿宋_GB2312"/>
                <w:sz w:val="21"/>
                <w:szCs w:val="21"/>
              </w:rPr>
              <w:t xml:space="preserve">（包括单位名称、联系人和联系电话。一般不少于3个） </w:t>
            </w:r>
            <w:r w:rsidRPr="00874781">
              <w:rPr>
                <w:rFonts w:ascii="仿宋_GB2312" w:eastAsia="仿宋_GB2312" w:cs="仿宋_GB2312" w:hint="eastAsia"/>
                <w:sz w:val="21"/>
                <w:szCs w:val="21"/>
              </w:rPr>
              <w:t>(另页</w:t>
            </w:r>
            <w:r w:rsidRPr="00874781">
              <w:rPr>
                <w:rFonts w:ascii="仿宋_GB2312" w:eastAsia="仿宋_GB2312" w:cs="仿宋_GB2312"/>
                <w:sz w:val="21"/>
                <w:szCs w:val="21"/>
              </w:rPr>
              <w:t>提供中标通知书或合同</w:t>
            </w:r>
            <w:r w:rsidRPr="00874781">
              <w:rPr>
                <w:rFonts w:ascii="仿宋_GB2312" w:eastAsia="仿宋_GB2312" w:cs="仿宋_GB2312" w:hint="eastAsia"/>
                <w:sz w:val="21"/>
                <w:szCs w:val="21"/>
              </w:rPr>
              <w:t>)</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E5E15" w:rsidRDefault="003E5E15" w:rsidP="00B3318E">
            <w:pPr>
              <w:pStyle w:val="a9"/>
              <w:spacing w:beforeAutospacing="0" w:afterAutospacing="0" w:line="420" w:lineRule="atLeast"/>
              <w:jc w:val="both"/>
              <w:rPr>
                <w:rFonts w:ascii="仿宋_GB2312" w:eastAsia="仿宋_GB2312" w:cs="仿宋_GB2312"/>
                <w:sz w:val="21"/>
                <w:szCs w:val="21"/>
              </w:rPr>
            </w:pPr>
            <w:r>
              <w:rPr>
                <w:rFonts w:ascii="仿宋_GB2312" w:eastAsia="仿宋_GB2312" w:cs="仿宋_GB2312"/>
                <w:sz w:val="21"/>
                <w:szCs w:val="21"/>
              </w:rPr>
              <w:t> </w:t>
            </w:r>
          </w:p>
        </w:tc>
      </w:tr>
      <w:tr w:rsidR="003E5E15" w:rsidTr="00B3318E">
        <w:trPr>
          <w:trHeight w:val="991"/>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E5E15" w:rsidRDefault="003E5E15" w:rsidP="00B3318E">
            <w:pPr>
              <w:pStyle w:val="a9"/>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主要技术指标</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E5E15" w:rsidRDefault="003E5E15" w:rsidP="00B3318E">
            <w:pPr>
              <w:pStyle w:val="a9"/>
              <w:spacing w:beforeAutospacing="0" w:afterAutospacing="0" w:line="420" w:lineRule="atLeast"/>
              <w:rPr>
                <w:rFonts w:ascii="仿宋_GB2312" w:eastAsia="仿宋_GB2312" w:cs="仿宋_GB2312"/>
                <w:sz w:val="21"/>
                <w:szCs w:val="21"/>
              </w:rPr>
            </w:pPr>
            <w:r>
              <w:rPr>
                <w:rFonts w:ascii="仿宋_GB2312" w:eastAsia="仿宋_GB2312" w:cs="仿宋_GB2312"/>
                <w:sz w:val="21"/>
                <w:szCs w:val="21"/>
              </w:rPr>
              <w:t> </w:t>
            </w:r>
          </w:p>
        </w:tc>
      </w:tr>
      <w:tr w:rsidR="003E5E15" w:rsidTr="00B3318E">
        <w:trPr>
          <w:trHeight w:val="544"/>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E5E15" w:rsidRDefault="003E5E15" w:rsidP="00B3318E">
            <w:pPr>
              <w:pStyle w:val="a9"/>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报价</w:t>
            </w:r>
          </w:p>
          <w:p w:rsidR="003E5E15" w:rsidRDefault="003E5E15" w:rsidP="00B3318E">
            <w:pPr>
              <w:pStyle w:val="a9"/>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（全包价）</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E5E15" w:rsidRDefault="003E5E15" w:rsidP="00B3318E">
            <w:pPr>
              <w:pStyle w:val="a9"/>
              <w:spacing w:beforeAutospacing="0" w:afterAutospacing="0" w:line="420" w:lineRule="atLeast"/>
              <w:jc w:val="both"/>
              <w:rPr>
                <w:rFonts w:ascii="仿宋_GB2312" w:eastAsia="仿宋_GB2312" w:cs="仿宋_GB2312"/>
                <w:sz w:val="21"/>
                <w:szCs w:val="21"/>
              </w:rPr>
            </w:pPr>
            <w:r>
              <w:rPr>
                <w:rFonts w:ascii="仿宋_GB2312" w:eastAsia="仿宋_GB2312" w:cs="仿宋_GB2312"/>
                <w:sz w:val="21"/>
                <w:szCs w:val="21"/>
              </w:rPr>
              <w:t> </w:t>
            </w:r>
          </w:p>
        </w:tc>
      </w:tr>
      <w:tr w:rsidR="003E5E15" w:rsidTr="00B3318E">
        <w:trPr>
          <w:trHeight w:val="504"/>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E5E15" w:rsidRDefault="003E5E15" w:rsidP="00B3318E">
            <w:pPr>
              <w:pStyle w:val="a9"/>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后续运行维护及费用情况</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E5E15" w:rsidRDefault="003E5E15" w:rsidP="00B3318E">
            <w:pPr>
              <w:pStyle w:val="a9"/>
              <w:spacing w:beforeAutospacing="0" w:afterAutospacing="0" w:line="420" w:lineRule="atLeast"/>
              <w:jc w:val="both"/>
              <w:rPr>
                <w:rFonts w:ascii="仿宋_GB2312" w:eastAsia="仿宋_GB2312" w:cs="仿宋_GB2312"/>
                <w:sz w:val="21"/>
                <w:szCs w:val="21"/>
              </w:rPr>
            </w:pPr>
            <w:r>
              <w:rPr>
                <w:rFonts w:ascii="仿宋_GB2312" w:eastAsia="仿宋_GB2312" w:cs="仿宋_GB2312"/>
                <w:sz w:val="21"/>
                <w:szCs w:val="21"/>
              </w:rPr>
              <w:t> </w:t>
            </w:r>
          </w:p>
        </w:tc>
      </w:tr>
      <w:tr w:rsidR="003E5E15" w:rsidTr="00B3318E">
        <w:trPr>
          <w:trHeight w:val="288"/>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E5E15" w:rsidRDefault="003E5E15" w:rsidP="00B3318E">
            <w:pPr>
              <w:pStyle w:val="a9"/>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售后服务及支持方</w:t>
            </w:r>
            <w:r w:rsidR="0068712B">
              <w:rPr>
                <w:rFonts w:ascii="仿宋_GB2312" w:eastAsia="仿宋_GB2312" w:cs="仿宋_GB2312" w:hint="eastAsia"/>
                <w:sz w:val="21"/>
                <w:szCs w:val="21"/>
              </w:rPr>
              <w:t>案</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E5E15" w:rsidRDefault="003E5E15" w:rsidP="00B3318E">
            <w:pPr>
              <w:pStyle w:val="a9"/>
              <w:spacing w:beforeAutospacing="0" w:afterAutospacing="0" w:line="420" w:lineRule="atLeast"/>
              <w:jc w:val="both"/>
              <w:rPr>
                <w:rFonts w:ascii="仿宋_GB2312" w:eastAsia="仿宋_GB2312" w:cs="仿宋_GB2312"/>
                <w:sz w:val="21"/>
                <w:szCs w:val="21"/>
              </w:rPr>
            </w:pPr>
            <w:r>
              <w:rPr>
                <w:rFonts w:ascii="仿宋_GB2312" w:eastAsia="仿宋_GB2312" w:cs="仿宋_GB2312"/>
                <w:sz w:val="21"/>
                <w:szCs w:val="21"/>
              </w:rPr>
              <w:t> </w:t>
            </w:r>
          </w:p>
        </w:tc>
      </w:tr>
      <w:tr w:rsidR="003E5E15" w:rsidTr="00B3318E">
        <w:trPr>
          <w:trHeight w:val="288"/>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E5E15" w:rsidRPr="00EF3D3D" w:rsidRDefault="003E5E15" w:rsidP="00B3318E">
            <w:pPr>
              <w:pStyle w:val="a9"/>
              <w:spacing w:beforeAutospacing="0" w:afterAutospacing="0" w:line="420" w:lineRule="atLeast"/>
              <w:jc w:val="center"/>
              <w:rPr>
                <w:rFonts w:ascii="仿宋_GB2312" w:eastAsia="仿宋_GB2312" w:cs="仿宋_GB2312"/>
                <w:sz w:val="21"/>
                <w:szCs w:val="21"/>
              </w:rPr>
            </w:pPr>
            <w:r w:rsidRPr="00EF3D3D">
              <w:rPr>
                <w:rFonts w:ascii="仿宋" w:eastAsia="仿宋" w:hAnsi="仿宋" w:cs="仿宋_GB2312"/>
                <w:sz w:val="21"/>
                <w:szCs w:val="21"/>
              </w:rPr>
              <w:t>服务器配置需求（如需医院提供服务器填写）</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E5E15" w:rsidRDefault="003E5E15" w:rsidP="00B3318E">
            <w:pPr>
              <w:pStyle w:val="a9"/>
              <w:spacing w:beforeAutospacing="0" w:afterAutospacing="0" w:line="420" w:lineRule="atLeast"/>
              <w:jc w:val="both"/>
              <w:rPr>
                <w:rFonts w:ascii="仿宋_GB2312" w:eastAsia="仿宋_GB2312" w:cs="仿宋_GB2312"/>
                <w:sz w:val="21"/>
                <w:szCs w:val="21"/>
              </w:rPr>
            </w:pPr>
          </w:p>
        </w:tc>
      </w:tr>
      <w:tr w:rsidR="003E5E15" w:rsidTr="00B3318E">
        <w:trPr>
          <w:trHeight w:val="288"/>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E5E15" w:rsidRDefault="003E5E15" w:rsidP="00B3318E">
            <w:pPr>
              <w:pStyle w:val="a9"/>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驻场要求</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E5E15" w:rsidRDefault="003E5E15" w:rsidP="00B3318E">
            <w:pPr>
              <w:pStyle w:val="a9"/>
              <w:spacing w:beforeAutospacing="0" w:afterAutospacing="0" w:line="420" w:lineRule="atLeast"/>
              <w:jc w:val="both"/>
              <w:rPr>
                <w:rFonts w:ascii="仿宋_GB2312" w:eastAsia="仿宋_GB2312" w:cs="仿宋_GB2312"/>
                <w:sz w:val="21"/>
                <w:szCs w:val="21"/>
              </w:rPr>
            </w:pPr>
            <w:r>
              <w:rPr>
                <w:rFonts w:ascii="仿宋_GB2312" w:eastAsia="仿宋_GB2312" w:cs="仿宋_GB2312"/>
                <w:sz w:val="21"/>
                <w:szCs w:val="21"/>
              </w:rPr>
              <w:t> </w:t>
            </w:r>
          </w:p>
        </w:tc>
      </w:tr>
    </w:tbl>
    <w:p w:rsidR="003E5E15" w:rsidRPr="00EF3D3D" w:rsidRDefault="003E5E15" w:rsidP="003E5E15">
      <w:pPr>
        <w:pStyle w:val="a9"/>
        <w:shd w:val="clear" w:color="auto" w:fill="FFFFFF"/>
        <w:spacing w:beforeAutospacing="0" w:afterAutospacing="0" w:line="520" w:lineRule="atLeast"/>
        <w:ind w:firstLine="562"/>
        <w:rPr>
          <w:rFonts w:ascii="仿宋_GB2312" w:eastAsia="仿宋_GB2312" w:cs="仿宋_GB2312"/>
          <w:color w:val="333333"/>
          <w:sz w:val="21"/>
          <w:szCs w:val="21"/>
          <w:shd w:val="clear" w:color="auto" w:fill="FFFFFF"/>
        </w:rPr>
      </w:pPr>
      <w:r w:rsidRPr="00EF3D3D">
        <w:rPr>
          <w:rFonts w:ascii="仿宋" w:eastAsia="仿宋" w:hAnsi="仿宋" w:cs="宋体" w:hint="eastAsia"/>
          <w:color w:val="000000"/>
          <w:kern w:val="2"/>
          <w:sz w:val="21"/>
          <w:szCs w:val="21"/>
        </w:rPr>
        <w:t>注：</w:t>
      </w:r>
      <w:r w:rsidRPr="00EF3D3D">
        <w:rPr>
          <w:rFonts w:ascii="仿宋" w:eastAsia="仿宋" w:hAnsi="仿宋" w:cs="宋体"/>
          <w:color w:val="000000"/>
          <w:kern w:val="2"/>
          <w:sz w:val="21"/>
          <w:szCs w:val="21"/>
        </w:rPr>
        <w:t>需提供公司营业执照复印件，调研材料盖公司章，代理需提供相关证明</w:t>
      </w:r>
      <w:r w:rsidRPr="00EF3D3D">
        <w:rPr>
          <w:rFonts w:ascii="仿宋" w:eastAsia="仿宋" w:hAnsi="仿宋" w:cs="宋体" w:hint="eastAsia"/>
          <w:color w:val="000000"/>
          <w:kern w:val="2"/>
          <w:sz w:val="21"/>
          <w:szCs w:val="21"/>
        </w:rPr>
        <w:t>。</w:t>
      </w:r>
    </w:p>
    <w:p w:rsidR="003E5E15" w:rsidRPr="00D72186" w:rsidRDefault="003E5E15" w:rsidP="003E5E15">
      <w:pPr>
        <w:pStyle w:val="a9"/>
        <w:shd w:val="clear" w:color="auto" w:fill="FFFFFF"/>
        <w:spacing w:beforeAutospacing="0" w:afterAutospacing="0" w:line="520" w:lineRule="atLeast"/>
        <w:ind w:firstLine="562"/>
        <w:rPr>
          <w:rFonts w:ascii="仿宋" w:eastAsia="仿宋" w:hAnsi="仿宋" w:cstheme="minorBidi"/>
          <w:b/>
          <w:kern w:val="2"/>
          <w:sz w:val="28"/>
          <w:szCs w:val="28"/>
        </w:rPr>
      </w:pPr>
      <w:r w:rsidRPr="00D72186">
        <w:rPr>
          <w:rFonts w:ascii="仿宋" w:eastAsia="仿宋" w:hAnsi="仿宋" w:cstheme="minorBidi" w:hint="eastAsia"/>
          <w:b/>
          <w:kern w:val="2"/>
          <w:sz w:val="28"/>
          <w:szCs w:val="28"/>
        </w:rPr>
        <w:t>报名截止时间：</w:t>
      </w:r>
      <w:r w:rsidRPr="00D72186">
        <w:rPr>
          <w:rFonts w:ascii="仿宋" w:eastAsia="仿宋" w:hAnsi="仿宋" w:cs="仿宋" w:hint="eastAsia"/>
          <w:b/>
          <w:color w:val="333333"/>
          <w:sz w:val="28"/>
          <w:szCs w:val="28"/>
          <w:shd w:val="clear" w:color="auto" w:fill="FFFFFF"/>
        </w:rPr>
        <w:t>2023年</w:t>
      </w:r>
      <w:r>
        <w:rPr>
          <w:rFonts w:ascii="仿宋" w:eastAsia="仿宋" w:hAnsi="仿宋" w:cs="仿宋" w:hint="eastAsia"/>
          <w:b/>
          <w:color w:val="333333"/>
          <w:sz w:val="28"/>
          <w:szCs w:val="28"/>
          <w:shd w:val="clear" w:color="auto" w:fill="FFFFFF"/>
        </w:rPr>
        <w:t>8</w:t>
      </w:r>
      <w:r w:rsidRPr="00D72186">
        <w:rPr>
          <w:rFonts w:ascii="仿宋" w:eastAsia="仿宋" w:hAnsi="仿宋" w:cs="仿宋" w:hint="eastAsia"/>
          <w:b/>
          <w:color w:val="333333"/>
          <w:sz w:val="28"/>
          <w:szCs w:val="28"/>
          <w:shd w:val="clear" w:color="auto" w:fill="FFFFFF"/>
        </w:rPr>
        <w:t>月</w:t>
      </w:r>
      <w:r>
        <w:rPr>
          <w:rFonts w:ascii="仿宋" w:eastAsia="仿宋" w:hAnsi="仿宋" w:cs="仿宋" w:hint="eastAsia"/>
          <w:b/>
          <w:color w:val="333333"/>
          <w:sz w:val="28"/>
          <w:szCs w:val="28"/>
          <w:shd w:val="clear" w:color="auto" w:fill="FFFFFF"/>
        </w:rPr>
        <w:t>4</w:t>
      </w:r>
      <w:r w:rsidRPr="00D72186">
        <w:rPr>
          <w:rFonts w:ascii="仿宋" w:eastAsia="仿宋" w:hAnsi="仿宋" w:cs="仿宋" w:hint="eastAsia"/>
          <w:b/>
          <w:color w:val="333333"/>
          <w:sz w:val="28"/>
          <w:szCs w:val="28"/>
          <w:shd w:val="clear" w:color="auto" w:fill="FFFFFF"/>
        </w:rPr>
        <w:t>日</w:t>
      </w:r>
      <w:r w:rsidRPr="00D72186">
        <w:rPr>
          <w:rFonts w:ascii="仿宋" w:eastAsia="仿宋" w:hAnsi="仿宋" w:cstheme="minorBidi" w:hint="eastAsia"/>
          <w:b/>
          <w:kern w:val="2"/>
          <w:sz w:val="28"/>
          <w:szCs w:val="28"/>
        </w:rPr>
        <w:t>17点。</w:t>
      </w:r>
    </w:p>
    <w:p w:rsidR="003E5E15" w:rsidRPr="00D72186" w:rsidRDefault="003E5E15" w:rsidP="003E5E15">
      <w:pPr>
        <w:pStyle w:val="a9"/>
        <w:shd w:val="clear" w:color="auto" w:fill="FFFFFF"/>
        <w:spacing w:beforeAutospacing="0" w:afterAutospacing="0" w:line="520" w:lineRule="atLeast"/>
        <w:ind w:firstLine="562"/>
        <w:rPr>
          <w:rFonts w:ascii="仿宋" w:eastAsia="仿宋" w:hAnsi="仿宋" w:cstheme="minorBidi"/>
          <w:b/>
          <w:kern w:val="2"/>
          <w:sz w:val="28"/>
          <w:szCs w:val="28"/>
        </w:rPr>
      </w:pPr>
      <w:r w:rsidRPr="00D72186">
        <w:rPr>
          <w:rFonts w:ascii="仿宋" w:eastAsia="仿宋" w:hAnsi="仿宋" w:cs="仿宋" w:hint="eastAsia"/>
          <w:b/>
          <w:color w:val="333333"/>
          <w:sz w:val="28"/>
          <w:szCs w:val="28"/>
          <w:shd w:val="clear" w:color="auto" w:fill="FFFFFF"/>
        </w:rPr>
        <w:t>项目专家论证会的时间、地点另行通知，</w:t>
      </w:r>
      <w:r w:rsidRPr="00D72186">
        <w:rPr>
          <w:rFonts w:ascii="仿宋" w:eastAsia="仿宋" w:hAnsi="仿宋" w:cstheme="minorBidi" w:hint="eastAsia"/>
          <w:b/>
          <w:kern w:val="2"/>
          <w:sz w:val="28"/>
          <w:szCs w:val="28"/>
        </w:rPr>
        <w:t>报名厂商需准备8分钟左右的PPT进行项目方案的介绍。</w:t>
      </w:r>
    </w:p>
    <w:p w:rsidR="003E5E15" w:rsidRPr="00D72186" w:rsidRDefault="003E5E15" w:rsidP="003E5E15">
      <w:pPr>
        <w:pStyle w:val="a9"/>
        <w:shd w:val="clear" w:color="auto" w:fill="FFFFFF"/>
        <w:spacing w:beforeAutospacing="0" w:afterAutospacing="0" w:line="480" w:lineRule="atLeast"/>
        <w:jc w:val="both"/>
        <w:rPr>
          <w:rFonts w:ascii="仿宋" w:eastAsia="仿宋" w:hAnsi="仿宋" w:cstheme="minorBidi"/>
          <w:b/>
          <w:kern w:val="2"/>
          <w:sz w:val="28"/>
          <w:szCs w:val="28"/>
        </w:rPr>
      </w:pPr>
      <w:r w:rsidRPr="00D72186">
        <w:rPr>
          <w:rFonts w:ascii="仿宋" w:eastAsia="仿宋" w:hAnsi="仿宋" w:cstheme="minorBidi" w:hint="eastAsia"/>
          <w:b/>
          <w:kern w:val="2"/>
          <w:sz w:val="28"/>
          <w:szCs w:val="28"/>
        </w:rPr>
        <w:t>报名联系人：</w:t>
      </w:r>
      <w:r w:rsidRPr="00D72186">
        <w:rPr>
          <w:rFonts w:ascii="仿宋" w:eastAsia="仿宋" w:hAnsi="仿宋" w:cs="仿宋" w:hint="eastAsia"/>
          <w:b/>
          <w:color w:val="333333"/>
          <w:sz w:val="28"/>
          <w:szCs w:val="28"/>
          <w:shd w:val="clear" w:color="auto" w:fill="FFFFFF"/>
        </w:rPr>
        <w:t>刘曙恒</w:t>
      </w:r>
      <w:r w:rsidRPr="00D72186">
        <w:rPr>
          <w:rFonts w:ascii="仿宋" w:eastAsia="仿宋" w:hAnsi="仿宋" w:cstheme="minorBidi" w:hint="eastAsia"/>
          <w:b/>
          <w:kern w:val="2"/>
          <w:sz w:val="28"/>
          <w:szCs w:val="28"/>
        </w:rPr>
        <w:t>，电话：</w:t>
      </w:r>
      <w:r w:rsidRPr="00D72186">
        <w:rPr>
          <w:rFonts w:ascii="仿宋" w:eastAsia="仿宋" w:hAnsi="仿宋" w:cs="仿宋" w:hint="eastAsia"/>
          <w:b/>
          <w:color w:val="333333"/>
          <w:sz w:val="28"/>
          <w:szCs w:val="28"/>
          <w:shd w:val="clear" w:color="auto" w:fill="FFFFFF"/>
        </w:rPr>
        <w:t>13923843010</w:t>
      </w:r>
    </w:p>
    <w:p w:rsidR="0080460A" w:rsidRPr="003E5E15" w:rsidRDefault="0080460A"/>
    <w:p w:rsidR="003E5E15" w:rsidRDefault="003E5E15"/>
    <w:sectPr w:rsidR="003E5E15" w:rsidSect="008046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886" w:rsidRDefault="003C3886" w:rsidP="003E5E15">
      <w:r>
        <w:separator/>
      </w:r>
    </w:p>
  </w:endnote>
  <w:endnote w:type="continuationSeparator" w:id="1">
    <w:p w:rsidR="003C3886" w:rsidRDefault="003C3886" w:rsidP="003E5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886" w:rsidRDefault="003C3886" w:rsidP="003E5E15">
      <w:r>
        <w:separator/>
      </w:r>
    </w:p>
  </w:footnote>
  <w:footnote w:type="continuationSeparator" w:id="1">
    <w:p w:rsidR="003C3886" w:rsidRDefault="003C3886" w:rsidP="003E5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1CAA41"/>
    <w:multiLevelType w:val="singleLevel"/>
    <w:tmpl w:val="B41CAA41"/>
    <w:lvl w:ilvl="0">
      <w:start w:val="1"/>
      <w:numFmt w:val="decimal"/>
      <w:suff w:val="nothing"/>
      <w:lvlText w:val="%1、"/>
      <w:lvlJc w:val="left"/>
    </w:lvl>
  </w:abstractNum>
  <w:abstractNum w:abstractNumId="1">
    <w:nsid w:val="0B0D20B1"/>
    <w:multiLevelType w:val="multilevel"/>
    <w:tmpl w:val="0B0D20B1"/>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0157709"/>
    <w:multiLevelType w:val="singleLevel"/>
    <w:tmpl w:val="10157709"/>
    <w:lvl w:ilvl="0">
      <w:start w:val="1"/>
      <w:numFmt w:val="decimal"/>
      <w:suff w:val="nothing"/>
      <w:lvlText w:val="%1、"/>
      <w:lvlJc w:val="left"/>
    </w:lvl>
  </w:abstractNum>
  <w:abstractNum w:abstractNumId="3">
    <w:nsid w:val="18BF1FF9"/>
    <w:multiLevelType w:val="multilevel"/>
    <w:tmpl w:val="18BF1FF9"/>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A312D8B"/>
    <w:multiLevelType w:val="multilevel"/>
    <w:tmpl w:val="3A312D8B"/>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C0A0273"/>
    <w:multiLevelType w:val="multilevel"/>
    <w:tmpl w:val="3C0A0273"/>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E1C6612"/>
    <w:multiLevelType w:val="multilevel"/>
    <w:tmpl w:val="3E1C6612"/>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F2F3BF2"/>
    <w:multiLevelType w:val="multilevel"/>
    <w:tmpl w:val="3F2F3BF2"/>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F556E6F"/>
    <w:multiLevelType w:val="multilevel"/>
    <w:tmpl w:val="3F556E6F"/>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AD213FA"/>
    <w:multiLevelType w:val="multilevel"/>
    <w:tmpl w:val="4AD213F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AFA2101"/>
    <w:multiLevelType w:val="multilevel"/>
    <w:tmpl w:val="4AFA2101"/>
    <w:lvl w:ilvl="0">
      <w:start w:val="1"/>
      <w:numFmt w:val="decimal"/>
      <w:lvlText w:val="%1."/>
      <w:lvlJc w:val="left"/>
      <w:pPr>
        <w:ind w:left="902" w:hanging="420"/>
      </w:pPr>
      <w:rPr>
        <w:rFonts w:hint="eastAsia"/>
      </w:rPr>
    </w:lvl>
    <w:lvl w:ilvl="1">
      <w:start w:val="1"/>
      <w:numFmt w:val="decimal"/>
      <w:lvlText w:val="%2、"/>
      <w:lvlJc w:val="left"/>
      <w:pPr>
        <w:ind w:left="1262" w:hanging="360"/>
      </w:pPr>
      <w:rPr>
        <w:rFonts w:hint="eastAsia"/>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nsid w:val="4C1F0D6F"/>
    <w:multiLevelType w:val="multilevel"/>
    <w:tmpl w:val="4C1F0D6F"/>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FF77B81"/>
    <w:multiLevelType w:val="multilevel"/>
    <w:tmpl w:val="4FF77B81"/>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39E2718"/>
    <w:multiLevelType w:val="multilevel"/>
    <w:tmpl w:val="539E2718"/>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8933D01"/>
    <w:multiLevelType w:val="multilevel"/>
    <w:tmpl w:val="58933D01"/>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B2F6742"/>
    <w:multiLevelType w:val="multilevel"/>
    <w:tmpl w:val="5B2F6742"/>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B550CCF"/>
    <w:multiLevelType w:val="multilevel"/>
    <w:tmpl w:val="5B550CCF"/>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939743B"/>
    <w:multiLevelType w:val="multilevel"/>
    <w:tmpl w:val="6939743B"/>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D36971"/>
    <w:multiLevelType w:val="multilevel"/>
    <w:tmpl w:val="71D36971"/>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4547B28"/>
    <w:multiLevelType w:val="multilevel"/>
    <w:tmpl w:val="74547B28"/>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2"/>
  </w:num>
  <w:num w:numId="3">
    <w:abstractNumId w:val="0"/>
  </w:num>
  <w:num w:numId="4">
    <w:abstractNumId w:val="12"/>
  </w:num>
  <w:num w:numId="5">
    <w:abstractNumId w:val="5"/>
  </w:num>
  <w:num w:numId="6">
    <w:abstractNumId w:val="6"/>
  </w:num>
  <w:num w:numId="7">
    <w:abstractNumId w:val="18"/>
  </w:num>
  <w:num w:numId="8">
    <w:abstractNumId w:val="16"/>
  </w:num>
  <w:num w:numId="9">
    <w:abstractNumId w:val="19"/>
  </w:num>
  <w:num w:numId="10">
    <w:abstractNumId w:val="13"/>
  </w:num>
  <w:num w:numId="11">
    <w:abstractNumId w:val="9"/>
  </w:num>
  <w:num w:numId="12">
    <w:abstractNumId w:val="8"/>
  </w:num>
  <w:num w:numId="13">
    <w:abstractNumId w:val="3"/>
  </w:num>
  <w:num w:numId="14">
    <w:abstractNumId w:val="11"/>
  </w:num>
  <w:num w:numId="15">
    <w:abstractNumId w:val="4"/>
  </w:num>
  <w:num w:numId="16">
    <w:abstractNumId w:val="14"/>
  </w:num>
  <w:num w:numId="17">
    <w:abstractNumId w:val="1"/>
  </w:num>
  <w:num w:numId="18">
    <w:abstractNumId w:val="17"/>
  </w:num>
  <w:num w:numId="19">
    <w:abstractNumId w:val="1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VhZTE2ZDdmNmM0NGYwYmY5NmU2ZjI3MWYzN2FlNjQifQ=="/>
  </w:docVars>
  <w:rsids>
    <w:rsidRoot w:val="00F13048"/>
    <w:rsid w:val="000019CB"/>
    <w:rsid w:val="0004366D"/>
    <w:rsid w:val="0005013A"/>
    <w:rsid w:val="00060656"/>
    <w:rsid w:val="00062C60"/>
    <w:rsid w:val="000813B1"/>
    <w:rsid w:val="000E10CD"/>
    <w:rsid w:val="00101E15"/>
    <w:rsid w:val="001805CB"/>
    <w:rsid w:val="001922CE"/>
    <w:rsid w:val="001A553F"/>
    <w:rsid w:val="001C5AA0"/>
    <w:rsid w:val="00202F88"/>
    <w:rsid w:val="002528CF"/>
    <w:rsid w:val="002557ED"/>
    <w:rsid w:val="002905B9"/>
    <w:rsid w:val="0029508C"/>
    <w:rsid w:val="002B4470"/>
    <w:rsid w:val="00317E58"/>
    <w:rsid w:val="00345E6D"/>
    <w:rsid w:val="00361F94"/>
    <w:rsid w:val="00374574"/>
    <w:rsid w:val="003C3886"/>
    <w:rsid w:val="003C5CEA"/>
    <w:rsid w:val="003E059B"/>
    <w:rsid w:val="003E5E15"/>
    <w:rsid w:val="004210DC"/>
    <w:rsid w:val="00463D30"/>
    <w:rsid w:val="004804A8"/>
    <w:rsid w:val="004C3AE2"/>
    <w:rsid w:val="004E7964"/>
    <w:rsid w:val="00513E09"/>
    <w:rsid w:val="005421D0"/>
    <w:rsid w:val="00561DC5"/>
    <w:rsid w:val="00571B64"/>
    <w:rsid w:val="005963B2"/>
    <w:rsid w:val="005B2F70"/>
    <w:rsid w:val="005B464E"/>
    <w:rsid w:val="005E3413"/>
    <w:rsid w:val="005E4729"/>
    <w:rsid w:val="005F1E7E"/>
    <w:rsid w:val="00600A5C"/>
    <w:rsid w:val="00651260"/>
    <w:rsid w:val="0066699E"/>
    <w:rsid w:val="0068712B"/>
    <w:rsid w:val="00696486"/>
    <w:rsid w:val="006A6473"/>
    <w:rsid w:val="006B01E8"/>
    <w:rsid w:val="006C00EF"/>
    <w:rsid w:val="00702909"/>
    <w:rsid w:val="00744D1C"/>
    <w:rsid w:val="007531E0"/>
    <w:rsid w:val="007537D2"/>
    <w:rsid w:val="00757B44"/>
    <w:rsid w:val="00785655"/>
    <w:rsid w:val="007958F7"/>
    <w:rsid w:val="00796DED"/>
    <w:rsid w:val="007A5EE7"/>
    <w:rsid w:val="007C090B"/>
    <w:rsid w:val="007C4302"/>
    <w:rsid w:val="007D0E7A"/>
    <w:rsid w:val="007D6BE1"/>
    <w:rsid w:val="007D7CBA"/>
    <w:rsid w:val="008015D1"/>
    <w:rsid w:val="0080460A"/>
    <w:rsid w:val="00810673"/>
    <w:rsid w:val="00830262"/>
    <w:rsid w:val="00837D32"/>
    <w:rsid w:val="00855BB8"/>
    <w:rsid w:val="00883D9A"/>
    <w:rsid w:val="0089275B"/>
    <w:rsid w:val="008A1D06"/>
    <w:rsid w:val="008C6BE9"/>
    <w:rsid w:val="008F03E7"/>
    <w:rsid w:val="00927A76"/>
    <w:rsid w:val="0093369A"/>
    <w:rsid w:val="0098315C"/>
    <w:rsid w:val="009D2CE3"/>
    <w:rsid w:val="009F1004"/>
    <w:rsid w:val="00A15CDB"/>
    <w:rsid w:val="00A906A5"/>
    <w:rsid w:val="00AC07E9"/>
    <w:rsid w:val="00AE7033"/>
    <w:rsid w:val="00AE7B08"/>
    <w:rsid w:val="00B3474F"/>
    <w:rsid w:val="00B63BCF"/>
    <w:rsid w:val="00B74C0B"/>
    <w:rsid w:val="00BC5707"/>
    <w:rsid w:val="00C03A20"/>
    <w:rsid w:val="00C24F63"/>
    <w:rsid w:val="00C32206"/>
    <w:rsid w:val="00C32B04"/>
    <w:rsid w:val="00C3422D"/>
    <w:rsid w:val="00C50BC7"/>
    <w:rsid w:val="00C96C41"/>
    <w:rsid w:val="00CB5B24"/>
    <w:rsid w:val="00CE75D6"/>
    <w:rsid w:val="00D20F36"/>
    <w:rsid w:val="00D44BE8"/>
    <w:rsid w:val="00D61D40"/>
    <w:rsid w:val="00DA486D"/>
    <w:rsid w:val="00DB753D"/>
    <w:rsid w:val="00DD57C3"/>
    <w:rsid w:val="00DF7A5A"/>
    <w:rsid w:val="00E0408A"/>
    <w:rsid w:val="00E31977"/>
    <w:rsid w:val="00E327FB"/>
    <w:rsid w:val="00E4210D"/>
    <w:rsid w:val="00E445C8"/>
    <w:rsid w:val="00EB5825"/>
    <w:rsid w:val="00F13048"/>
    <w:rsid w:val="00F42147"/>
    <w:rsid w:val="00F46210"/>
    <w:rsid w:val="00FA1972"/>
    <w:rsid w:val="6AAE02D0"/>
    <w:rsid w:val="7F7D4C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60A"/>
    <w:pPr>
      <w:widowControl w:val="0"/>
      <w:jc w:val="both"/>
    </w:pPr>
    <w:rPr>
      <w:rFonts w:asciiTheme="minorHAnsi" w:eastAsiaTheme="minorEastAsia" w:hAnsiTheme="minorHAnsi" w:cstheme="minorBidi"/>
      <w:kern w:val="2"/>
      <w:sz w:val="21"/>
      <w:szCs w:val="22"/>
    </w:rPr>
  </w:style>
  <w:style w:type="paragraph" w:styleId="1">
    <w:name w:val="heading 1"/>
    <w:next w:val="a0"/>
    <w:link w:val="1Char"/>
    <w:uiPriority w:val="9"/>
    <w:qFormat/>
    <w:rsid w:val="0080460A"/>
    <w:pPr>
      <w:widowControl w:val="0"/>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8046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0460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0460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80460A"/>
    <w:pPr>
      <w:widowControl w:val="0"/>
      <w:jc w:val="both"/>
    </w:pPr>
    <w:rPr>
      <w:rFonts w:asciiTheme="minorHAnsi" w:eastAsiaTheme="minorEastAsia" w:hAnsiTheme="minorHAnsi" w:cstheme="minorBidi"/>
      <w:kern w:val="2"/>
      <w:sz w:val="21"/>
      <w:szCs w:val="22"/>
    </w:rPr>
  </w:style>
  <w:style w:type="paragraph" w:styleId="a4">
    <w:name w:val="footer"/>
    <w:basedOn w:val="a"/>
    <w:link w:val="Char"/>
    <w:uiPriority w:val="99"/>
    <w:unhideWhenUsed/>
    <w:qFormat/>
    <w:rsid w:val="0080460A"/>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80460A"/>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39"/>
    <w:qFormat/>
    <w:rsid w:val="00804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Char1"/>
    <w:uiPriority w:val="34"/>
    <w:qFormat/>
    <w:rsid w:val="0080460A"/>
    <w:pPr>
      <w:ind w:firstLineChars="200" w:firstLine="420"/>
    </w:pPr>
  </w:style>
  <w:style w:type="character" w:customStyle="1" w:styleId="1Char">
    <w:name w:val="标题 1 Char"/>
    <w:basedOn w:val="a1"/>
    <w:link w:val="1"/>
    <w:uiPriority w:val="9"/>
    <w:qFormat/>
    <w:rsid w:val="0080460A"/>
    <w:rPr>
      <w:b/>
      <w:bCs/>
      <w:kern w:val="44"/>
      <w:sz w:val="44"/>
      <w:szCs w:val="44"/>
    </w:rPr>
  </w:style>
  <w:style w:type="character" w:customStyle="1" w:styleId="2Char">
    <w:name w:val="标题 2 Char"/>
    <w:basedOn w:val="a1"/>
    <w:link w:val="2"/>
    <w:uiPriority w:val="9"/>
    <w:qFormat/>
    <w:rsid w:val="0080460A"/>
    <w:rPr>
      <w:rFonts w:asciiTheme="majorHAnsi" w:eastAsiaTheme="majorEastAsia" w:hAnsiTheme="majorHAnsi" w:cstheme="majorBidi"/>
      <w:b/>
      <w:bCs/>
      <w:sz w:val="32"/>
      <w:szCs w:val="32"/>
    </w:rPr>
  </w:style>
  <w:style w:type="character" w:customStyle="1" w:styleId="3Char">
    <w:name w:val="标题 3 Char"/>
    <w:basedOn w:val="a1"/>
    <w:link w:val="3"/>
    <w:uiPriority w:val="9"/>
    <w:qFormat/>
    <w:rsid w:val="0080460A"/>
    <w:rPr>
      <w:b/>
      <w:bCs/>
      <w:sz w:val="32"/>
      <w:szCs w:val="32"/>
    </w:rPr>
  </w:style>
  <w:style w:type="character" w:customStyle="1" w:styleId="4Char">
    <w:name w:val="标题 4 Char"/>
    <w:basedOn w:val="a1"/>
    <w:link w:val="4"/>
    <w:uiPriority w:val="9"/>
    <w:qFormat/>
    <w:rsid w:val="0080460A"/>
    <w:rPr>
      <w:rFonts w:asciiTheme="majorHAnsi" w:eastAsiaTheme="majorEastAsia" w:hAnsiTheme="majorHAnsi" w:cstheme="majorBidi"/>
      <w:b/>
      <w:bCs/>
      <w:sz w:val="28"/>
      <w:szCs w:val="28"/>
    </w:rPr>
  </w:style>
  <w:style w:type="character" w:customStyle="1" w:styleId="Char0">
    <w:name w:val="页眉 Char"/>
    <w:basedOn w:val="a1"/>
    <w:link w:val="a5"/>
    <w:uiPriority w:val="99"/>
    <w:qFormat/>
    <w:rsid w:val="0080460A"/>
    <w:rPr>
      <w:sz w:val="18"/>
      <w:szCs w:val="18"/>
    </w:rPr>
  </w:style>
  <w:style w:type="character" w:customStyle="1" w:styleId="Char">
    <w:name w:val="页脚 Char"/>
    <w:basedOn w:val="a1"/>
    <w:link w:val="a4"/>
    <w:uiPriority w:val="99"/>
    <w:qFormat/>
    <w:rsid w:val="0080460A"/>
    <w:rPr>
      <w:sz w:val="18"/>
      <w:szCs w:val="18"/>
    </w:rPr>
  </w:style>
  <w:style w:type="character" w:customStyle="1" w:styleId="Char1">
    <w:name w:val="列出段落 Char"/>
    <w:link w:val="a7"/>
    <w:uiPriority w:val="34"/>
    <w:qFormat/>
    <w:rsid w:val="0080460A"/>
  </w:style>
  <w:style w:type="paragraph" w:styleId="a8">
    <w:name w:val="Document Map"/>
    <w:basedOn w:val="a"/>
    <w:link w:val="Char2"/>
    <w:uiPriority w:val="99"/>
    <w:semiHidden/>
    <w:unhideWhenUsed/>
    <w:rsid w:val="003E5E15"/>
    <w:rPr>
      <w:rFonts w:ascii="宋体" w:eastAsia="宋体"/>
      <w:sz w:val="18"/>
      <w:szCs w:val="18"/>
    </w:rPr>
  </w:style>
  <w:style w:type="character" w:customStyle="1" w:styleId="Char2">
    <w:name w:val="文档结构图 Char"/>
    <w:basedOn w:val="a1"/>
    <w:link w:val="a8"/>
    <w:uiPriority w:val="99"/>
    <w:semiHidden/>
    <w:rsid w:val="003E5E15"/>
    <w:rPr>
      <w:rFonts w:ascii="宋体" w:hAnsiTheme="minorHAnsi" w:cstheme="minorBidi"/>
      <w:kern w:val="2"/>
      <w:sz w:val="18"/>
      <w:szCs w:val="18"/>
    </w:rPr>
  </w:style>
  <w:style w:type="paragraph" w:styleId="a9">
    <w:name w:val="Normal (Web)"/>
    <w:basedOn w:val="a"/>
    <w:qFormat/>
    <w:rsid w:val="003E5E15"/>
    <w:pPr>
      <w:widowControl/>
      <w:spacing w:beforeAutospacing="1" w:afterAutospacing="1"/>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F7516-8415-4C6B-82B8-38799E85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yangwl</dc:creator>
  <cp:lastModifiedBy>Adminlll</cp:lastModifiedBy>
  <cp:revision>22</cp:revision>
  <dcterms:created xsi:type="dcterms:W3CDTF">2022-08-19T08:02:00Z</dcterms:created>
  <dcterms:modified xsi:type="dcterms:W3CDTF">2023-07-28T07:23:00Z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8435C0E3C1DB4AC5BB22F6B8DD1EBA1F_13</vt:lpwstr>
  </property>
</Properties>
</file>