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6B" w:rsidRDefault="00D07AD5">
      <w:pPr>
        <w:spacing w:line="360" w:lineRule="auto"/>
        <w:jc w:val="center"/>
        <w:rPr>
          <w:rFonts w:asciiTheme="majorEastAsia" w:eastAsiaTheme="majorEastAsia" w:hAnsiTheme="majorEastAsia" w:cs="宋体" w:hint="eastAsia"/>
          <w:b/>
          <w:sz w:val="32"/>
          <w:szCs w:val="32"/>
        </w:rPr>
      </w:pPr>
      <w:r w:rsidRPr="00397756">
        <w:rPr>
          <w:rFonts w:asciiTheme="majorEastAsia" w:eastAsiaTheme="majorEastAsia" w:hAnsiTheme="majorEastAsia" w:cs="宋体" w:hint="eastAsia"/>
          <w:b/>
          <w:sz w:val="32"/>
          <w:szCs w:val="32"/>
        </w:rPr>
        <w:t>深圳市前海蛇口自贸区医院</w:t>
      </w:r>
    </w:p>
    <w:p w:rsidR="00CB08C7" w:rsidRPr="00397756" w:rsidRDefault="00EB554D">
      <w:pPr>
        <w:spacing w:line="360" w:lineRule="auto"/>
        <w:jc w:val="center"/>
        <w:rPr>
          <w:rFonts w:asciiTheme="majorEastAsia" w:eastAsiaTheme="majorEastAsia" w:hAnsiTheme="majorEastAsia" w:cs="宋体"/>
          <w:b/>
          <w:sz w:val="32"/>
          <w:szCs w:val="32"/>
        </w:rPr>
      </w:pPr>
      <w:r w:rsidRPr="00EB554D">
        <w:rPr>
          <w:rFonts w:asciiTheme="majorEastAsia" w:eastAsiaTheme="majorEastAsia" w:hAnsiTheme="majorEastAsia" w:cs="宋体"/>
          <w:b/>
          <w:sz w:val="32"/>
          <w:szCs w:val="32"/>
        </w:rPr>
        <w:t>成本一体化</w:t>
      </w:r>
      <w:r w:rsidR="00C31663">
        <w:rPr>
          <w:rFonts w:asciiTheme="majorEastAsia" w:eastAsiaTheme="majorEastAsia" w:hAnsiTheme="majorEastAsia" w:cs="宋体"/>
          <w:b/>
          <w:sz w:val="32"/>
          <w:szCs w:val="32"/>
        </w:rPr>
        <w:t>系统</w:t>
      </w:r>
      <w:r w:rsidR="001F1DE9">
        <w:rPr>
          <w:rFonts w:asciiTheme="majorEastAsia" w:eastAsiaTheme="majorEastAsia" w:hAnsiTheme="majorEastAsia" w:cs="宋体" w:hint="eastAsia"/>
          <w:b/>
          <w:sz w:val="32"/>
          <w:szCs w:val="32"/>
        </w:rPr>
        <w:t>方案</w:t>
      </w:r>
      <w:r w:rsidR="00C86A55">
        <w:rPr>
          <w:rFonts w:asciiTheme="majorEastAsia" w:eastAsiaTheme="majorEastAsia" w:hAnsiTheme="majorEastAsia" w:cs="宋体" w:hint="eastAsia"/>
          <w:b/>
          <w:sz w:val="32"/>
          <w:szCs w:val="32"/>
        </w:rPr>
        <w:t>征集</w:t>
      </w:r>
    </w:p>
    <w:p w:rsidR="00CB08C7" w:rsidRPr="00C31663" w:rsidRDefault="003609E0">
      <w:pPr>
        <w:spacing w:line="360" w:lineRule="auto"/>
        <w:rPr>
          <w:rFonts w:ascii="仿宋" w:eastAsia="仿宋" w:hAnsi="仿宋" w:cs="宋体"/>
          <w:sz w:val="28"/>
          <w:szCs w:val="28"/>
        </w:rPr>
      </w:pPr>
      <w:r>
        <w:rPr>
          <w:rFonts w:ascii="Calibri" w:eastAsia="仿宋" w:hAnsi="Calibri" w:cs="Calibri"/>
          <w:sz w:val="24"/>
          <w:szCs w:val="24"/>
        </w:rPr>
        <w:t> </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一、</w:t>
      </w:r>
      <w:r w:rsidRPr="00C31663">
        <w:rPr>
          <w:rFonts w:ascii="仿宋" w:eastAsia="仿宋" w:hAnsi="仿宋"/>
          <w:sz w:val="28"/>
          <w:szCs w:val="28"/>
        </w:rPr>
        <w:t>项目建设内容概要</w:t>
      </w:r>
    </w:p>
    <w:p w:rsidR="00C31663" w:rsidRPr="00C31663" w:rsidRDefault="00C31663" w:rsidP="00C31663">
      <w:pPr>
        <w:spacing w:line="360" w:lineRule="auto"/>
        <w:ind w:firstLineChars="200" w:firstLine="560"/>
        <w:rPr>
          <w:rFonts w:ascii="仿宋" w:eastAsia="仿宋" w:hAnsi="仿宋" w:hint="eastAsia"/>
          <w:sz w:val="28"/>
          <w:szCs w:val="28"/>
        </w:rPr>
      </w:pPr>
      <w:r w:rsidRPr="00C31663">
        <w:rPr>
          <w:rFonts w:ascii="仿宋" w:eastAsia="仿宋" w:hAnsi="仿宋"/>
          <w:sz w:val="28"/>
          <w:szCs w:val="28"/>
        </w:rPr>
        <w:t>本项目建设要求基于统一平台完成成本一体化系统的建设，同时完善医院成本管理体系的建设，从精准核算到成本管控再到决策支持等成本管理目标的实现。医院成本管理是对医院经营过程中各项成本核算、成本分析、成本决策和成本控制等一系列科学管理行为的综合。成本管理活动是一个大的循环，涵盖成本管理诊断、方案设计、制定标准、核算支撑、管理应用，持续改进等多个方面。</w:t>
      </w:r>
    </w:p>
    <w:p w:rsidR="00C31663" w:rsidRPr="00C31663" w:rsidRDefault="00C31663" w:rsidP="00C31663">
      <w:pPr>
        <w:spacing w:line="360" w:lineRule="auto"/>
        <w:rPr>
          <w:rFonts w:ascii="仿宋" w:eastAsia="仿宋" w:hAnsi="仿宋" w:hint="eastAsia"/>
          <w:sz w:val="28"/>
          <w:szCs w:val="28"/>
        </w:rPr>
      </w:pP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二、</w:t>
      </w:r>
      <w:r w:rsidRPr="00C31663">
        <w:rPr>
          <w:rFonts w:ascii="仿宋" w:eastAsia="仿宋" w:hAnsi="仿宋"/>
          <w:sz w:val="28"/>
          <w:szCs w:val="28"/>
        </w:rPr>
        <w:t>项目建设内容</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sz w:val="28"/>
          <w:szCs w:val="28"/>
        </w:rPr>
        <w:t>2.1成本管理数据服务</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2.1.1</w:t>
      </w:r>
      <w:r w:rsidRPr="00C31663">
        <w:rPr>
          <w:rFonts w:ascii="仿宋" w:eastAsia="仿宋" w:hAnsi="仿宋"/>
          <w:sz w:val="28"/>
          <w:szCs w:val="28"/>
        </w:rPr>
        <w:t>成本管理诊断</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2.1.2</w:t>
      </w:r>
      <w:r w:rsidRPr="00C31663">
        <w:rPr>
          <w:rFonts w:ascii="仿宋" w:eastAsia="仿宋" w:hAnsi="仿宋"/>
          <w:sz w:val="28"/>
          <w:szCs w:val="28"/>
        </w:rPr>
        <w:t>成本核算方案设计</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2.1.3</w:t>
      </w:r>
      <w:r w:rsidRPr="00C31663">
        <w:rPr>
          <w:rFonts w:ascii="仿宋" w:eastAsia="仿宋" w:hAnsi="仿宋"/>
          <w:sz w:val="28"/>
          <w:szCs w:val="28"/>
        </w:rPr>
        <w:t>成本数据治理服务</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2.1.4</w:t>
      </w:r>
      <w:r w:rsidRPr="00C31663">
        <w:rPr>
          <w:rFonts w:ascii="仿宋" w:eastAsia="仿宋" w:hAnsi="仿宋"/>
          <w:sz w:val="28"/>
          <w:szCs w:val="28"/>
        </w:rPr>
        <w:t>成本核算服务</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2.2</w:t>
      </w:r>
      <w:r w:rsidRPr="00C31663">
        <w:rPr>
          <w:rFonts w:ascii="仿宋" w:eastAsia="仿宋" w:hAnsi="仿宋"/>
          <w:sz w:val="28"/>
          <w:szCs w:val="28"/>
        </w:rPr>
        <w:t>软件支撑工具</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2.2.1</w:t>
      </w:r>
      <w:r w:rsidRPr="00C31663">
        <w:rPr>
          <w:rFonts w:ascii="仿宋" w:eastAsia="仿宋" w:hAnsi="仿宋"/>
          <w:sz w:val="28"/>
          <w:szCs w:val="28"/>
        </w:rPr>
        <w:t>系统管理平台</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2.2.2</w:t>
      </w:r>
      <w:r w:rsidR="002B696B" w:rsidRPr="002B696B">
        <w:rPr>
          <w:rFonts w:ascii="仿宋" w:eastAsia="仿宋" w:hAnsi="仿宋"/>
          <w:sz w:val="28"/>
          <w:szCs w:val="28"/>
        </w:rPr>
        <w:t>医院科室成本管理系统</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2.2.3</w:t>
      </w:r>
      <w:r w:rsidRPr="00C31663">
        <w:rPr>
          <w:rFonts w:ascii="仿宋" w:eastAsia="仿宋" w:hAnsi="仿宋"/>
          <w:sz w:val="28"/>
          <w:szCs w:val="28"/>
        </w:rPr>
        <w:t>医疗服务项目成本管理系统</w:t>
      </w:r>
    </w:p>
    <w:p w:rsidR="00C31663" w:rsidRPr="00C31663" w:rsidRDefault="00C31663" w:rsidP="00C31663">
      <w:pPr>
        <w:spacing w:line="360" w:lineRule="auto"/>
        <w:rPr>
          <w:rFonts w:ascii="仿宋" w:eastAsia="仿宋" w:hAnsi="仿宋" w:hint="eastAsia"/>
          <w:sz w:val="28"/>
          <w:szCs w:val="28"/>
        </w:rPr>
      </w:pPr>
      <w:r w:rsidRPr="00C31663">
        <w:rPr>
          <w:rFonts w:ascii="仿宋" w:eastAsia="仿宋" w:hAnsi="仿宋" w:hint="eastAsia"/>
          <w:sz w:val="28"/>
          <w:szCs w:val="28"/>
        </w:rPr>
        <w:t>2.2.4</w:t>
      </w:r>
      <w:r w:rsidRPr="00C31663">
        <w:rPr>
          <w:rFonts w:ascii="仿宋" w:eastAsia="仿宋" w:hAnsi="仿宋"/>
          <w:sz w:val="28"/>
          <w:szCs w:val="28"/>
        </w:rPr>
        <w:t>医院DRG成本管理系统</w:t>
      </w:r>
    </w:p>
    <w:p w:rsidR="00CB08C7" w:rsidRPr="00C31663" w:rsidRDefault="00CB08C7" w:rsidP="00C31663">
      <w:pPr>
        <w:spacing w:line="360" w:lineRule="auto"/>
        <w:rPr>
          <w:rFonts w:ascii="仿宋" w:eastAsia="仿宋" w:hAnsi="仿宋" w:cs="宋体"/>
          <w:sz w:val="28"/>
          <w:szCs w:val="28"/>
        </w:rPr>
      </w:pPr>
    </w:p>
    <w:p w:rsidR="00BF79B4" w:rsidRPr="00EA4A6D" w:rsidRDefault="00C31663" w:rsidP="00C31663">
      <w:pPr>
        <w:pStyle w:val="a5"/>
        <w:shd w:val="clear" w:color="auto" w:fill="FFFFFF"/>
        <w:spacing w:beforeAutospacing="0" w:afterAutospacing="0" w:line="520" w:lineRule="atLeast"/>
        <w:rPr>
          <w:rFonts w:ascii="仿宋" w:eastAsia="仿宋" w:hAnsi="仿宋" w:cs="仿宋"/>
          <w:kern w:val="2"/>
          <w:sz w:val="28"/>
          <w:szCs w:val="28"/>
        </w:rPr>
      </w:pPr>
      <w:r>
        <w:rPr>
          <w:rFonts w:ascii="仿宋" w:eastAsia="仿宋" w:hAnsi="仿宋" w:cs="仿宋" w:hint="eastAsia"/>
          <w:kern w:val="2"/>
          <w:sz w:val="28"/>
          <w:szCs w:val="28"/>
        </w:rPr>
        <w:t>三、</w:t>
      </w:r>
      <w:r w:rsidR="00BF79B4" w:rsidRPr="00EA4A6D">
        <w:rPr>
          <w:rFonts w:ascii="仿宋" w:eastAsia="仿宋" w:hAnsi="仿宋" w:cs="仿宋" w:hint="eastAsia"/>
          <w:kern w:val="2"/>
          <w:sz w:val="28"/>
          <w:szCs w:val="28"/>
        </w:rPr>
        <w:t>本着“公平、公开、公正”的原则，欢迎国内厂商带齐产品解决方案及相关介绍材料到深圳市南山区蛇口科技大厦3楼南座372室信息科现场报名，或将相关电子材料发送至</w:t>
      </w:r>
      <w:r w:rsidR="00D07AD5" w:rsidRPr="00EA4A6D">
        <w:rPr>
          <w:rFonts w:ascii="仿宋" w:eastAsia="仿宋" w:hAnsi="仿宋" w:cs="仿宋" w:hint="eastAsia"/>
          <w:kern w:val="2"/>
          <w:sz w:val="28"/>
          <w:szCs w:val="28"/>
        </w:rPr>
        <w:t>13923843010</w:t>
      </w:r>
      <w:r w:rsidR="00BF79B4" w:rsidRPr="00EA4A6D">
        <w:rPr>
          <w:rFonts w:ascii="仿宋" w:eastAsia="仿宋" w:hAnsi="仿宋" w:cs="仿宋" w:hint="eastAsia"/>
          <w:kern w:val="2"/>
          <w:sz w:val="28"/>
          <w:szCs w:val="28"/>
        </w:rPr>
        <w:t>@</w:t>
      </w:r>
      <w:r w:rsidR="00EA4A6D">
        <w:rPr>
          <w:rFonts w:ascii="仿宋" w:eastAsia="仿宋" w:hAnsi="仿宋" w:cs="仿宋" w:hint="eastAsia"/>
          <w:kern w:val="2"/>
          <w:sz w:val="28"/>
          <w:szCs w:val="28"/>
        </w:rPr>
        <w:t>139</w:t>
      </w:r>
      <w:r w:rsidR="00BF79B4" w:rsidRPr="00EA4A6D">
        <w:rPr>
          <w:rFonts w:ascii="仿宋" w:eastAsia="仿宋" w:hAnsi="仿宋" w:cs="仿宋" w:hint="eastAsia"/>
          <w:kern w:val="2"/>
          <w:sz w:val="28"/>
          <w:szCs w:val="28"/>
        </w:rPr>
        <w:t>.com。</w:t>
      </w:r>
    </w:p>
    <w:p w:rsidR="00CB08C7" w:rsidRPr="00BF79B4" w:rsidRDefault="00CB08C7">
      <w:pPr>
        <w:spacing w:line="360" w:lineRule="auto"/>
        <w:rPr>
          <w:rFonts w:ascii="仿宋" w:eastAsia="仿宋" w:hAnsi="仿宋" w:cs="宋体"/>
          <w:sz w:val="24"/>
          <w:szCs w:val="24"/>
        </w:rPr>
      </w:pPr>
    </w:p>
    <w:p w:rsidR="00CB08C7" w:rsidRPr="00397756" w:rsidRDefault="003609E0">
      <w:pPr>
        <w:pStyle w:val="a5"/>
        <w:shd w:val="clear" w:color="auto" w:fill="FFFFFF"/>
        <w:spacing w:beforeAutospacing="0" w:afterAutospacing="0" w:line="420" w:lineRule="atLeast"/>
        <w:jc w:val="center"/>
        <w:rPr>
          <w:rFonts w:ascii="仿宋" w:eastAsia="仿宋" w:hAnsi="仿宋" w:cs="仿宋_GB2312"/>
          <w:color w:val="333333"/>
          <w:sz w:val="28"/>
          <w:szCs w:val="28"/>
        </w:rPr>
      </w:pPr>
      <w:r w:rsidRPr="00397756">
        <w:rPr>
          <w:rFonts w:ascii="仿宋" w:eastAsia="仿宋" w:hAnsi="仿宋" w:cs="仿宋_GB2312"/>
          <w:b/>
          <w:color w:val="333333"/>
          <w:sz w:val="28"/>
          <w:szCs w:val="28"/>
          <w:shd w:val="clear" w:color="auto" w:fill="FFFFFF"/>
        </w:rPr>
        <w:t>产品调研参</w:t>
      </w:r>
      <w:r w:rsidRPr="00397756">
        <w:rPr>
          <w:rFonts w:ascii="仿宋" w:eastAsia="仿宋" w:hAnsi="仿宋" w:cs="仿宋_GB2312"/>
          <w:b/>
          <w:color w:val="000000"/>
          <w:sz w:val="28"/>
          <w:szCs w:val="28"/>
          <w:shd w:val="clear" w:color="auto" w:fill="FFFFFF"/>
        </w:rPr>
        <w:t>数表</w:t>
      </w:r>
    </w:p>
    <w:tbl>
      <w:tblPr>
        <w:tblW w:w="0" w:type="auto"/>
        <w:tblCellMar>
          <w:left w:w="0" w:type="dxa"/>
          <w:right w:w="0" w:type="dxa"/>
        </w:tblCellMar>
        <w:tblLook w:val="04A0"/>
      </w:tblPr>
      <w:tblGrid>
        <w:gridCol w:w="2513"/>
        <w:gridCol w:w="6009"/>
      </w:tblGrid>
      <w:tr w:rsidR="00CB08C7" w:rsidTr="00D07AD5">
        <w:trPr>
          <w:trHeight w:val="720"/>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产品名称、品牌型号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397756" w:rsidRDefault="002B696B">
            <w:pPr>
              <w:pStyle w:val="a5"/>
              <w:spacing w:beforeAutospacing="0" w:afterAutospacing="0" w:line="420" w:lineRule="atLeast"/>
              <w:jc w:val="center"/>
              <w:rPr>
                <w:rFonts w:ascii="仿宋" w:eastAsia="仿宋" w:hAnsi="仿宋" w:cs="仿宋_GB2312"/>
                <w:szCs w:val="24"/>
              </w:rPr>
            </w:pPr>
            <w:r>
              <w:rPr>
                <w:rFonts w:ascii="仿宋" w:eastAsia="仿宋" w:hAnsi="仿宋" w:cs="仿宋" w:hint="eastAsia"/>
                <w:szCs w:val="24"/>
              </w:rPr>
              <w:t>医院</w:t>
            </w:r>
            <w:r w:rsidR="00C31663">
              <w:rPr>
                <w:rFonts w:ascii="仿宋" w:eastAsia="仿宋" w:hAnsi="仿宋" w:cs="仿宋" w:hint="eastAsia"/>
                <w:szCs w:val="24"/>
              </w:rPr>
              <w:t>成本一体化</w:t>
            </w:r>
            <w:r w:rsidR="00397756" w:rsidRPr="00397756">
              <w:rPr>
                <w:rFonts w:ascii="仿宋" w:eastAsia="仿宋" w:hAnsi="仿宋" w:cs="仿宋" w:hint="eastAsia"/>
                <w:szCs w:val="24"/>
              </w:rPr>
              <w:t>系统</w:t>
            </w:r>
          </w:p>
        </w:tc>
      </w:tr>
      <w:tr w:rsidR="00CB08C7" w:rsidTr="00D07AD5">
        <w:trPr>
          <w:trHeight w:val="965"/>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厂家/代理商</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联系人和联系方式</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D07AD5">
        <w:trPr>
          <w:trHeight w:val="73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国内销售案例</w:t>
            </w:r>
          </w:p>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仿宋" w:eastAsia="仿宋" w:hAnsi="仿宋" w:cs="仿宋_GB2312"/>
                <w:szCs w:val="24"/>
              </w:rPr>
              <w:t>（包括单位名称、联系人和联系电话。）</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D07AD5">
        <w:trPr>
          <w:trHeight w:val="200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主要技术指标</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D07AD5">
        <w:trPr>
          <w:trHeight w:val="102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报价</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（全包价）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D07AD5">
        <w:trPr>
          <w:trHeight w:val="50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后续运行维护及费用情况</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D07AD5">
        <w:trPr>
          <w:trHeight w:val="2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售后服务及支持方</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line="420" w:lineRule="atLeast"/>
              <w:rPr>
                <w:rFonts w:ascii="仿宋" w:eastAsia="仿宋" w:hAnsi="仿宋" w:cs="仿宋_GB2312"/>
                <w:szCs w:val="24"/>
              </w:rPr>
            </w:pPr>
          </w:p>
        </w:tc>
      </w:tr>
      <w:tr w:rsidR="00CB08C7" w:rsidTr="00D07AD5">
        <w:trPr>
          <w:trHeight w:val="2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驻场要求</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bl>
    <w:p w:rsidR="00EA4A6D" w:rsidRDefault="00EA4A6D" w:rsidP="00EA4A6D">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p>
    <w:p w:rsidR="00D07AD5" w:rsidRPr="00EA4A6D" w:rsidRDefault="00D07AD5" w:rsidP="00EA4A6D">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r w:rsidRPr="00EA4A6D">
        <w:rPr>
          <w:rFonts w:ascii="仿宋" w:eastAsia="仿宋" w:hAnsi="仿宋" w:cs="仿宋" w:hint="eastAsia"/>
          <w:kern w:val="2"/>
          <w:sz w:val="28"/>
          <w:szCs w:val="28"/>
        </w:rPr>
        <w:t>报名截止时间：2021年</w:t>
      </w:r>
      <w:r w:rsidR="00397756">
        <w:rPr>
          <w:rFonts w:ascii="仿宋" w:eastAsia="仿宋" w:hAnsi="仿宋" w:cs="仿宋" w:hint="eastAsia"/>
          <w:kern w:val="2"/>
          <w:sz w:val="28"/>
          <w:szCs w:val="28"/>
        </w:rPr>
        <w:t>9</w:t>
      </w:r>
      <w:r w:rsidRPr="00EA4A6D">
        <w:rPr>
          <w:rFonts w:ascii="仿宋" w:eastAsia="仿宋" w:hAnsi="仿宋" w:cs="仿宋" w:hint="eastAsia"/>
          <w:kern w:val="2"/>
          <w:sz w:val="28"/>
          <w:szCs w:val="28"/>
        </w:rPr>
        <w:t>月</w:t>
      </w:r>
      <w:r w:rsidR="00C31663">
        <w:rPr>
          <w:rFonts w:ascii="仿宋" w:eastAsia="仿宋" w:hAnsi="仿宋" w:cs="仿宋" w:hint="eastAsia"/>
          <w:kern w:val="2"/>
          <w:sz w:val="28"/>
          <w:szCs w:val="28"/>
        </w:rPr>
        <w:t>17</w:t>
      </w:r>
      <w:r w:rsidRPr="00EA4A6D">
        <w:rPr>
          <w:rFonts w:ascii="仿宋" w:eastAsia="仿宋" w:hAnsi="仿宋" w:cs="仿宋" w:hint="eastAsia"/>
          <w:kern w:val="2"/>
          <w:sz w:val="28"/>
          <w:szCs w:val="28"/>
        </w:rPr>
        <w:t>日下午下班前（17点）。</w:t>
      </w:r>
    </w:p>
    <w:p w:rsidR="00D07AD5" w:rsidRPr="00EA4A6D" w:rsidRDefault="00D07AD5" w:rsidP="00EA4A6D">
      <w:pPr>
        <w:pStyle w:val="a5"/>
        <w:shd w:val="clear" w:color="auto" w:fill="FFFFFF"/>
        <w:spacing w:beforeAutospacing="0" w:afterAutospacing="0" w:line="480" w:lineRule="atLeast"/>
        <w:ind w:firstLineChars="200" w:firstLine="560"/>
        <w:jc w:val="both"/>
        <w:rPr>
          <w:rFonts w:ascii="仿宋" w:eastAsia="仿宋" w:hAnsi="仿宋" w:cs="仿宋"/>
          <w:kern w:val="2"/>
          <w:sz w:val="28"/>
          <w:szCs w:val="28"/>
        </w:rPr>
      </w:pPr>
      <w:r w:rsidRPr="00EA4A6D">
        <w:rPr>
          <w:rFonts w:ascii="仿宋" w:eastAsia="仿宋" w:hAnsi="仿宋" w:cs="仿宋" w:hint="eastAsia"/>
          <w:kern w:val="2"/>
          <w:sz w:val="28"/>
          <w:szCs w:val="28"/>
        </w:rPr>
        <w:t>联系人：刘曙恒</w:t>
      </w:r>
      <w:r w:rsidRPr="00EA4A6D">
        <w:rPr>
          <w:rFonts w:ascii="仿宋" w:eastAsia="仿宋" w:hAnsi="仿宋" w:cs="仿宋"/>
          <w:kern w:val="2"/>
          <w:sz w:val="28"/>
          <w:szCs w:val="28"/>
        </w:rPr>
        <w:t>  </w:t>
      </w:r>
      <w:r w:rsidRPr="00EA4A6D">
        <w:rPr>
          <w:rFonts w:ascii="仿宋" w:eastAsia="仿宋" w:hAnsi="仿宋" w:cs="仿宋" w:hint="eastAsia"/>
          <w:kern w:val="2"/>
          <w:sz w:val="28"/>
          <w:szCs w:val="28"/>
        </w:rPr>
        <w:t>电话：13923843010</w:t>
      </w:r>
    </w:p>
    <w:p w:rsidR="00BF79B4" w:rsidRPr="00EA4A6D" w:rsidRDefault="003609E0">
      <w:pPr>
        <w:pStyle w:val="a5"/>
        <w:shd w:val="clear" w:color="auto" w:fill="FFFFFF"/>
        <w:spacing w:beforeAutospacing="0" w:afterAutospacing="0" w:line="420" w:lineRule="atLeast"/>
        <w:jc w:val="both"/>
        <w:rPr>
          <w:rFonts w:ascii="仿宋" w:eastAsia="仿宋" w:hAnsi="仿宋" w:cs="仿宋"/>
          <w:kern w:val="2"/>
          <w:sz w:val="28"/>
          <w:szCs w:val="28"/>
        </w:rPr>
      </w:pPr>
      <w:r w:rsidRPr="00EA4A6D">
        <w:rPr>
          <w:rFonts w:ascii="仿宋" w:eastAsia="仿宋" w:hAnsi="仿宋" w:cs="仿宋"/>
          <w:kern w:val="2"/>
          <w:sz w:val="28"/>
          <w:szCs w:val="28"/>
        </w:rPr>
        <w:t> </w:t>
      </w:r>
    </w:p>
    <w:sectPr w:rsidR="00BF79B4" w:rsidRPr="00EA4A6D" w:rsidSect="00CB08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CBF" w:rsidRDefault="00D03CBF" w:rsidP="00CB08C7">
      <w:r>
        <w:separator/>
      </w:r>
    </w:p>
  </w:endnote>
  <w:endnote w:type="continuationSeparator" w:id="1">
    <w:p w:rsidR="00D03CBF" w:rsidRDefault="00D03CBF" w:rsidP="00CB0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47659"/>
    </w:sdtPr>
    <w:sdtContent>
      <w:sdt>
        <w:sdtPr>
          <w:id w:val="1728636285"/>
        </w:sdtPr>
        <w:sdtContent>
          <w:p w:rsidR="00CB08C7" w:rsidRDefault="00187503">
            <w:pPr>
              <w:pStyle w:val="a3"/>
              <w:jc w:val="center"/>
            </w:pPr>
            <w:r>
              <w:rPr>
                <w:b/>
                <w:bCs/>
                <w:sz w:val="24"/>
                <w:szCs w:val="24"/>
              </w:rPr>
              <w:fldChar w:fldCharType="begin"/>
            </w:r>
            <w:r w:rsidR="003609E0">
              <w:rPr>
                <w:b/>
                <w:bCs/>
              </w:rPr>
              <w:instrText>PAGE</w:instrText>
            </w:r>
            <w:r>
              <w:rPr>
                <w:b/>
                <w:bCs/>
                <w:sz w:val="24"/>
                <w:szCs w:val="24"/>
              </w:rPr>
              <w:fldChar w:fldCharType="separate"/>
            </w:r>
            <w:r w:rsidR="002B696B">
              <w:rPr>
                <w:b/>
                <w:bCs/>
                <w:noProof/>
              </w:rPr>
              <w:t>2</w:t>
            </w:r>
            <w:r>
              <w:rPr>
                <w:b/>
                <w:bCs/>
                <w:sz w:val="24"/>
                <w:szCs w:val="24"/>
              </w:rPr>
              <w:fldChar w:fldCharType="end"/>
            </w:r>
            <w:r w:rsidR="003609E0">
              <w:rPr>
                <w:lang w:val="zh-CN"/>
              </w:rPr>
              <w:t xml:space="preserve"> / </w:t>
            </w:r>
            <w:r>
              <w:rPr>
                <w:b/>
                <w:bCs/>
                <w:sz w:val="24"/>
                <w:szCs w:val="24"/>
              </w:rPr>
              <w:fldChar w:fldCharType="begin"/>
            </w:r>
            <w:r w:rsidR="003609E0">
              <w:rPr>
                <w:b/>
                <w:bCs/>
              </w:rPr>
              <w:instrText>NUMPAGES</w:instrText>
            </w:r>
            <w:r>
              <w:rPr>
                <w:b/>
                <w:bCs/>
                <w:sz w:val="24"/>
                <w:szCs w:val="24"/>
              </w:rPr>
              <w:fldChar w:fldCharType="separate"/>
            </w:r>
            <w:r w:rsidR="002B696B">
              <w:rPr>
                <w:b/>
                <w:bCs/>
                <w:noProof/>
              </w:rPr>
              <w:t>2</w:t>
            </w:r>
            <w:r>
              <w:rPr>
                <w:b/>
                <w:bCs/>
                <w:sz w:val="24"/>
                <w:szCs w:val="24"/>
              </w:rPr>
              <w:fldChar w:fldCharType="end"/>
            </w:r>
          </w:p>
        </w:sdtContent>
      </w:sdt>
    </w:sdtContent>
  </w:sdt>
  <w:p w:rsidR="00CB08C7" w:rsidRDefault="00CB08C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CBF" w:rsidRDefault="00D03CBF" w:rsidP="00CB08C7">
      <w:r>
        <w:separator/>
      </w:r>
    </w:p>
  </w:footnote>
  <w:footnote w:type="continuationSeparator" w:id="1">
    <w:p w:rsidR="00D03CBF" w:rsidRDefault="00D03CBF" w:rsidP="00CB0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986"/>
    <w:multiLevelType w:val="hybridMultilevel"/>
    <w:tmpl w:val="E2964558"/>
    <w:lvl w:ilvl="0" w:tplc="EAEAAF0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700F26"/>
    <w:multiLevelType w:val="singleLevel"/>
    <w:tmpl w:val="2C700F26"/>
    <w:lvl w:ilvl="0">
      <w:start w:val="1"/>
      <w:numFmt w:val="decimal"/>
      <w:suff w:val="space"/>
      <w:lvlText w:val="%1."/>
      <w:lvlJc w:val="left"/>
    </w:lvl>
  </w:abstractNum>
  <w:abstractNum w:abstractNumId="2">
    <w:nsid w:val="44680097"/>
    <w:multiLevelType w:val="hybridMultilevel"/>
    <w:tmpl w:val="52F04572"/>
    <w:lvl w:ilvl="0" w:tplc="81F28A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0EAE2B"/>
    <w:multiLevelType w:val="singleLevel"/>
    <w:tmpl w:val="770EAE2B"/>
    <w:lvl w:ilvl="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8E7"/>
    <w:rsid w:val="00021F0B"/>
    <w:rsid w:val="00045644"/>
    <w:rsid w:val="000A1A44"/>
    <w:rsid w:val="000B4EDD"/>
    <w:rsid w:val="000B5741"/>
    <w:rsid w:val="000D26F8"/>
    <w:rsid w:val="000E28DB"/>
    <w:rsid w:val="000F2A30"/>
    <w:rsid w:val="001208E7"/>
    <w:rsid w:val="0013094B"/>
    <w:rsid w:val="00130B36"/>
    <w:rsid w:val="00146D4B"/>
    <w:rsid w:val="00147D99"/>
    <w:rsid w:val="001637EE"/>
    <w:rsid w:val="00187503"/>
    <w:rsid w:val="00191262"/>
    <w:rsid w:val="001B0469"/>
    <w:rsid w:val="001B5C9D"/>
    <w:rsid w:val="001D5FD7"/>
    <w:rsid w:val="001D7F2C"/>
    <w:rsid w:val="001F1DE9"/>
    <w:rsid w:val="002075DF"/>
    <w:rsid w:val="00212823"/>
    <w:rsid w:val="00224FB1"/>
    <w:rsid w:val="00233155"/>
    <w:rsid w:val="002920CD"/>
    <w:rsid w:val="002A7B2D"/>
    <w:rsid w:val="002B30F7"/>
    <w:rsid w:val="002B696B"/>
    <w:rsid w:val="002C4768"/>
    <w:rsid w:val="002E68BF"/>
    <w:rsid w:val="0030165F"/>
    <w:rsid w:val="003051DF"/>
    <w:rsid w:val="00306FE0"/>
    <w:rsid w:val="003346AE"/>
    <w:rsid w:val="00336006"/>
    <w:rsid w:val="003419CD"/>
    <w:rsid w:val="003609E0"/>
    <w:rsid w:val="003654B8"/>
    <w:rsid w:val="00397756"/>
    <w:rsid w:val="003C5340"/>
    <w:rsid w:val="003E6441"/>
    <w:rsid w:val="003E6D5F"/>
    <w:rsid w:val="003E7C5D"/>
    <w:rsid w:val="00404803"/>
    <w:rsid w:val="00414E13"/>
    <w:rsid w:val="004968EC"/>
    <w:rsid w:val="004A2754"/>
    <w:rsid w:val="004A289F"/>
    <w:rsid w:val="004A5715"/>
    <w:rsid w:val="004F204D"/>
    <w:rsid w:val="00507D98"/>
    <w:rsid w:val="0052147A"/>
    <w:rsid w:val="00526F33"/>
    <w:rsid w:val="00582AEF"/>
    <w:rsid w:val="005A6D2C"/>
    <w:rsid w:val="005B58BC"/>
    <w:rsid w:val="005C2582"/>
    <w:rsid w:val="00601FD4"/>
    <w:rsid w:val="0060736D"/>
    <w:rsid w:val="00636F8E"/>
    <w:rsid w:val="00647FAC"/>
    <w:rsid w:val="00670B02"/>
    <w:rsid w:val="0067335C"/>
    <w:rsid w:val="006B411D"/>
    <w:rsid w:val="006B6195"/>
    <w:rsid w:val="006C63B5"/>
    <w:rsid w:val="0071672F"/>
    <w:rsid w:val="00720B90"/>
    <w:rsid w:val="00737BA6"/>
    <w:rsid w:val="00750491"/>
    <w:rsid w:val="00766039"/>
    <w:rsid w:val="007723AD"/>
    <w:rsid w:val="00773B23"/>
    <w:rsid w:val="00776105"/>
    <w:rsid w:val="007A72E7"/>
    <w:rsid w:val="007B2CF5"/>
    <w:rsid w:val="007B66A2"/>
    <w:rsid w:val="007B72D9"/>
    <w:rsid w:val="007B7331"/>
    <w:rsid w:val="007D037F"/>
    <w:rsid w:val="008014FD"/>
    <w:rsid w:val="00820B7B"/>
    <w:rsid w:val="008251C5"/>
    <w:rsid w:val="00830F96"/>
    <w:rsid w:val="00836450"/>
    <w:rsid w:val="00860A82"/>
    <w:rsid w:val="00870FC5"/>
    <w:rsid w:val="00871C01"/>
    <w:rsid w:val="008B555C"/>
    <w:rsid w:val="008C30DF"/>
    <w:rsid w:val="008C3362"/>
    <w:rsid w:val="008C77B1"/>
    <w:rsid w:val="009147B5"/>
    <w:rsid w:val="00920FAF"/>
    <w:rsid w:val="009313DD"/>
    <w:rsid w:val="00947B84"/>
    <w:rsid w:val="00950BDA"/>
    <w:rsid w:val="009555C9"/>
    <w:rsid w:val="00996C77"/>
    <w:rsid w:val="009C2FC7"/>
    <w:rsid w:val="009E3424"/>
    <w:rsid w:val="00A026CD"/>
    <w:rsid w:val="00A170E1"/>
    <w:rsid w:val="00A26CEE"/>
    <w:rsid w:val="00A33CB3"/>
    <w:rsid w:val="00A54DCD"/>
    <w:rsid w:val="00A560A2"/>
    <w:rsid w:val="00A579F7"/>
    <w:rsid w:val="00A7063A"/>
    <w:rsid w:val="00A81E33"/>
    <w:rsid w:val="00A84266"/>
    <w:rsid w:val="00A84E10"/>
    <w:rsid w:val="00AA1B68"/>
    <w:rsid w:val="00AA7B30"/>
    <w:rsid w:val="00AC27F8"/>
    <w:rsid w:val="00AE4783"/>
    <w:rsid w:val="00B0224F"/>
    <w:rsid w:val="00B05CC1"/>
    <w:rsid w:val="00B12946"/>
    <w:rsid w:val="00B15973"/>
    <w:rsid w:val="00B41C91"/>
    <w:rsid w:val="00B85860"/>
    <w:rsid w:val="00BB540B"/>
    <w:rsid w:val="00BC3F7B"/>
    <w:rsid w:val="00BE0140"/>
    <w:rsid w:val="00BE2758"/>
    <w:rsid w:val="00BF79B4"/>
    <w:rsid w:val="00C02B63"/>
    <w:rsid w:val="00C22F69"/>
    <w:rsid w:val="00C2369E"/>
    <w:rsid w:val="00C31663"/>
    <w:rsid w:val="00C56ED9"/>
    <w:rsid w:val="00C73669"/>
    <w:rsid w:val="00C80F2F"/>
    <w:rsid w:val="00C83EA8"/>
    <w:rsid w:val="00C86A55"/>
    <w:rsid w:val="00CB08C7"/>
    <w:rsid w:val="00CC3E63"/>
    <w:rsid w:val="00CE1A3F"/>
    <w:rsid w:val="00CF1A87"/>
    <w:rsid w:val="00D0275E"/>
    <w:rsid w:val="00D03CBF"/>
    <w:rsid w:val="00D07AD5"/>
    <w:rsid w:val="00D17FD8"/>
    <w:rsid w:val="00D50FEA"/>
    <w:rsid w:val="00D96BC9"/>
    <w:rsid w:val="00DC53B5"/>
    <w:rsid w:val="00DC71CF"/>
    <w:rsid w:val="00E06A63"/>
    <w:rsid w:val="00E53523"/>
    <w:rsid w:val="00E72476"/>
    <w:rsid w:val="00E72634"/>
    <w:rsid w:val="00E840D1"/>
    <w:rsid w:val="00EA4A6D"/>
    <w:rsid w:val="00EA4CE8"/>
    <w:rsid w:val="00EA51BA"/>
    <w:rsid w:val="00EB554D"/>
    <w:rsid w:val="00EC2982"/>
    <w:rsid w:val="00EC303E"/>
    <w:rsid w:val="00EE7FED"/>
    <w:rsid w:val="00F04F6A"/>
    <w:rsid w:val="00F14C8F"/>
    <w:rsid w:val="00F351F7"/>
    <w:rsid w:val="00F47289"/>
    <w:rsid w:val="00F552FD"/>
    <w:rsid w:val="00F67D2B"/>
    <w:rsid w:val="00F73377"/>
    <w:rsid w:val="00F93239"/>
    <w:rsid w:val="00F95B55"/>
    <w:rsid w:val="00FE539A"/>
    <w:rsid w:val="1D1625BC"/>
    <w:rsid w:val="2A6E0B9C"/>
    <w:rsid w:val="3E8026A6"/>
    <w:rsid w:val="3F6532BD"/>
    <w:rsid w:val="51B15BB1"/>
    <w:rsid w:val="5EF93D70"/>
    <w:rsid w:val="7390529A"/>
    <w:rsid w:val="7AD33092"/>
    <w:rsid w:val="7BF44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7"/>
    <w:pPr>
      <w:widowControl w:val="0"/>
      <w:jc w:val="both"/>
    </w:pPr>
    <w:rPr>
      <w:kern w:val="2"/>
      <w:sz w:val="21"/>
      <w:szCs w:val="22"/>
    </w:rPr>
  </w:style>
  <w:style w:type="paragraph" w:styleId="2">
    <w:name w:val="heading 2"/>
    <w:basedOn w:val="a"/>
    <w:next w:val="a"/>
    <w:unhideWhenUsed/>
    <w:qFormat/>
    <w:rsid w:val="00CB08C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B08C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B08C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B08C7"/>
    <w:pPr>
      <w:spacing w:beforeAutospacing="1" w:afterAutospacing="1"/>
      <w:jc w:val="left"/>
    </w:pPr>
    <w:rPr>
      <w:rFonts w:cs="Times New Roman"/>
      <w:kern w:val="0"/>
      <w:sz w:val="24"/>
    </w:rPr>
  </w:style>
  <w:style w:type="table" w:styleId="a6">
    <w:name w:val="Table Grid"/>
    <w:basedOn w:val="a1"/>
    <w:qFormat/>
    <w:rsid w:val="00CB08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B08C7"/>
    <w:pPr>
      <w:ind w:firstLineChars="200" w:firstLine="420"/>
    </w:pPr>
  </w:style>
  <w:style w:type="character" w:customStyle="1" w:styleId="Char0">
    <w:name w:val="页眉 Char"/>
    <w:basedOn w:val="a0"/>
    <w:link w:val="a4"/>
    <w:uiPriority w:val="99"/>
    <w:qFormat/>
    <w:rsid w:val="00CB08C7"/>
    <w:rPr>
      <w:sz w:val="18"/>
      <w:szCs w:val="18"/>
    </w:rPr>
  </w:style>
  <w:style w:type="character" w:customStyle="1" w:styleId="Char">
    <w:name w:val="页脚 Char"/>
    <w:basedOn w:val="a0"/>
    <w:link w:val="a3"/>
    <w:uiPriority w:val="99"/>
    <w:qFormat/>
    <w:rsid w:val="00CB08C7"/>
    <w:rPr>
      <w:sz w:val="18"/>
      <w:szCs w:val="18"/>
    </w:rPr>
  </w:style>
  <w:style w:type="paragraph" w:styleId="a8">
    <w:name w:val="Balloon Text"/>
    <w:basedOn w:val="a"/>
    <w:link w:val="Char1"/>
    <w:uiPriority w:val="99"/>
    <w:semiHidden/>
    <w:unhideWhenUsed/>
    <w:rsid w:val="00BF79B4"/>
    <w:rPr>
      <w:sz w:val="18"/>
      <w:szCs w:val="18"/>
    </w:rPr>
  </w:style>
  <w:style w:type="character" w:customStyle="1" w:styleId="Char1">
    <w:name w:val="批注框文本 Char"/>
    <w:basedOn w:val="a0"/>
    <w:link w:val="a8"/>
    <w:uiPriority w:val="99"/>
    <w:semiHidden/>
    <w:rsid w:val="00BF79B4"/>
    <w:rPr>
      <w:kern w:val="2"/>
      <w:sz w:val="18"/>
      <w:szCs w:val="18"/>
    </w:rPr>
  </w:style>
  <w:style w:type="paragraph" w:styleId="a9">
    <w:name w:val="Date"/>
    <w:basedOn w:val="a"/>
    <w:next w:val="a"/>
    <w:link w:val="Char2"/>
    <w:uiPriority w:val="99"/>
    <w:semiHidden/>
    <w:unhideWhenUsed/>
    <w:rsid w:val="00C31663"/>
    <w:pPr>
      <w:ind w:leftChars="2500" w:left="100"/>
    </w:pPr>
  </w:style>
  <w:style w:type="character" w:customStyle="1" w:styleId="Char2">
    <w:name w:val="日期 Char"/>
    <w:basedOn w:val="a0"/>
    <w:link w:val="a9"/>
    <w:uiPriority w:val="99"/>
    <w:semiHidden/>
    <w:rsid w:val="00C31663"/>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Adminlll</cp:lastModifiedBy>
  <cp:revision>5</cp:revision>
  <dcterms:created xsi:type="dcterms:W3CDTF">2021-09-13T06:34:00Z</dcterms:created>
  <dcterms:modified xsi:type="dcterms:W3CDTF">2021-09-13T06:47:00Z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FE9CFBEA4C2343308114B2A8618D9A97</vt:lpwstr>
  </property>
</Properties>
</file>