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6B42" w14:textId="77777777" w:rsidR="00C2122E" w:rsidRDefault="009766CC">
      <w:pPr>
        <w:pStyle w:val="3"/>
        <w:spacing w:after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冲击波碎石诊疗管理系统</w:t>
      </w:r>
    </w:p>
    <w:p w14:paraId="53E31232" w14:textId="2C03BE85" w:rsidR="00BA2E73" w:rsidRDefault="00C2122E" w:rsidP="00C2122E">
      <w:pPr>
        <w:pStyle w:val="4"/>
      </w:pPr>
      <w:r>
        <w:rPr>
          <w:rFonts w:hint="eastAsia"/>
        </w:rPr>
        <w:t>一、</w:t>
      </w:r>
      <w:r w:rsidR="009766CC">
        <w:rPr>
          <w:rFonts w:hint="eastAsia"/>
        </w:rPr>
        <w:t>技术要求</w:t>
      </w:r>
    </w:p>
    <w:p w14:paraId="493DD989" w14:textId="77777777" w:rsidR="00BA2E73" w:rsidRDefault="009766CC">
      <w:pPr>
        <w:spacing w:line="360" w:lineRule="auto"/>
        <w:ind w:firstLineChars="196" w:firstLine="41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（一）总体架构要求</w:t>
      </w:r>
    </w:p>
    <w:p w14:paraId="64CF40A6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1、</w:t>
      </w:r>
      <w:r>
        <w:rPr>
          <w:rFonts w:ascii="宋体" w:hAnsi="宋体"/>
          <w:color w:val="000000"/>
        </w:rPr>
        <w:t>系统</w:t>
      </w:r>
      <w:r>
        <w:rPr>
          <w:rFonts w:ascii="宋体" w:hAnsi="宋体" w:hint="eastAsia"/>
          <w:color w:val="000000"/>
        </w:rPr>
        <w:t>架构</w:t>
      </w:r>
    </w:p>
    <w:p w14:paraId="7DEFFF03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系统采用</w:t>
      </w:r>
      <w:r>
        <w:rPr>
          <w:rFonts w:ascii="宋体" w:hAnsi="宋体"/>
          <w:color w:val="000000"/>
        </w:rPr>
        <w:t>B/S的分布式架构</w:t>
      </w:r>
      <w:r>
        <w:rPr>
          <w:rFonts w:ascii="宋体" w:hAnsi="宋体" w:hint="eastAsia"/>
          <w:color w:val="000000"/>
        </w:rPr>
        <w:t>部署；</w:t>
      </w:r>
    </w:p>
    <w:p w14:paraId="7B1706B4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</w:t>
      </w:r>
      <w:r>
        <w:rPr>
          <w:rFonts w:ascii="宋体" w:hAnsi="宋体"/>
          <w:color w:val="000000"/>
        </w:rPr>
        <w:t>数据库</w:t>
      </w:r>
    </w:p>
    <w:p w14:paraId="3D6927E5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采用</w:t>
      </w:r>
      <w:proofErr w:type="spellStart"/>
      <w:r>
        <w:rPr>
          <w:rFonts w:ascii="宋体" w:hAnsi="宋体"/>
          <w:color w:val="000000"/>
        </w:rPr>
        <w:t>Mysql</w:t>
      </w:r>
      <w:proofErr w:type="spellEnd"/>
      <w:r>
        <w:rPr>
          <w:rFonts w:ascii="宋体" w:hAnsi="宋体"/>
          <w:color w:val="000000"/>
        </w:rPr>
        <w:t>等关系型数据库，</w:t>
      </w:r>
      <w:r>
        <w:rPr>
          <w:rFonts w:ascii="宋体" w:hAnsi="宋体" w:hint="eastAsia"/>
          <w:color w:val="000000"/>
        </w:rPr>
        <w:t>支持数据备份，提供完整的数据恢复能力</w:t>
      </w:r>
      <w:r>
        <w:rPr>
          <w:rFonts w:ascii="宋体" w:hAnsi="宋体"/>
          <w:color w:val="000000"/>
        </w:rPr>
        <w:t>；</w:t>
      </w:r>
    </w:p>
    <w:p w14:paraId="062C4374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3、</w:t>
      </w:r>
      <w:r>
        <w:rPr>
          <w:rFonts w:ascii="宋体" w:hAnsi="宋体"/>
          <w:color w:val="000000"/>
        </w:rPr>
        <w:t>Web应用服务器</w:t>
      </w:r>
    </w:p>
    <w:p w14:paraId="6B2462A6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提供数据接口服务，用户角色权限服务，站内日志服务与应用主服务</w:t>
      </w:r>
      <w:r>
        <w:rPr>
          <w:rFonts w:ascii="宋体" w:hAnsi="宋体"/>
          <w:color w:val="000000"/>
        </w:rPr>
        <w:t>；</w:t>
      </w:r>
    </w:p>
    <w:p w14:paraId="6DE96C45" w14:textId="6D275FD0" w:rsidR="00BA2E73" w:rsidRDefault="009766CC" w:rsidP="009766CC">
      <w:pPr>
        <w:spacing w:line="360" w:lineRule="auto"/>
        <w:ind w:leftChars="196" w:left="412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后台程序包括后台业务处理逻辑服务，文件和数据存储。实现对业务数据进行管理，查询，分析，预警，业务消息提醒等。</w:t>
      </w:r>
    </w:p>
    <w:p w14:paraId="2EEB778C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4、</w:t>
      </w:r>
      <w:r>
        <w:rPr>
          <w:rFonts w:ascii="宋体" w:hAnsi="宋体"/>
          <w:color w:val="000000"/>
        </w:rPr>
        <w:t>客户端</w:t>
      </w:r>
    </w:p>
    <w:p w14:paraId="1A55FFAB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采用浏览器访问，无需多客户</w:t>
      </w:r>
      <w:proofErr w:type="gramStart"/>
      <w:r>
        <w:rPr>
          <w:rFonts w:ascii="宋体" w:hAnsi="宋体" w:hint="eastAsia"/>
          <w:color w:val="000000"/>
        </w:rPr>
        <w:t>端安</w:t>
      </w:r>
      <w:proofErr w:type="gramEnd"/>
      <w:r>
        <w:rPr>
          <w:rFonts w:ascii="宋体" w:hAnsi="宋体" w:hint="eastAsia"/>
          <w:color w:val="000000"/>
        </w:rPr>
        <w:t>装。</w:t>
      </w:r>
    </w:p>
    <w:p w14:paraId="703DF35F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5、版本</w:t>
      </w:r>
    </w:p>
    <w:p w14:paraId="13AE82D1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确保部署的版本与深圳冲击波研究所研究使用的版本保持一致。</w:t>
      </w:r>
    </w:p>
    <w:p w14:paraId="28DD56C8" w14:textId="77777777" w:rsidR="00BA2E73" w:rsidRDefault="009766CC">
      <w:pPr>
        <w:spacing w:line="360" w:lineRule="auto"/>
        <w:ind w:firstLineChars="196" w:firstLine="41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（二）设计原则</w:t>
      </w:r>
    </w:p>
    <w:p w14:paraId="4E56FBBD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1、前瞻性</w:t>
      </w:r>
    </w:p>
    <w:p w14:paraId="7A046DA1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系统在满足用户当前需求的同时，充分考虑研究成果的变化和学科、社会的发展，保证具有前瞻性，从而保证系统具有比较旺盛的生命力。</w:t>
      </w:r>
    </w:p>
    <w:p w14:paraId="16EEAFE1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2、规范性</w:t>
      </w:r>
    </w:p>
    <w:p w14:paraId="5DDDFDEA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系统设计和开发，以专业化的诊疗过程研究为指导，</w:t>
      </w:r>
      <w:r>
        <w:rPr>
          <w:rFonts w:ascii="宋体" w:hAnsi="宋体" w:hint="eastAsia"/>
        </w:rPr>
        <w:t>提高针对结石病例信息的规范化，数字化的管理；同时</w:t>
      </w:r>
      <w:r>
        <w:rPr>
          <w:rFonts w:ascii="宋体" w:hAnsi="宋体" w:hint="eastAsia"/>
          <w:color w:val="000000"/>
        </w:rPr>
        <w:t>符合国家及医疗卫生行业的相关信息化和数据标准或规范，功能符合国家的医疗卫生相关管理规范要求。</w:t>
      </w:r>
    </w:p>
    <w:p w14:paraId="2862D62C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3、稳定性</w:t>
      </w:r>
    </w:p>
    <w:p w14:paraId="72BF197E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采用成熟稳定的操作系统和数据库平台，同时在系统的结构体系和应用部分各模块的设计中都以此原则约束，从而确保系统的稳定可靠。</w:t>
      </w:r>
    </w:p>
    <w:p w14:paraId="2841E9DD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4、开放性</w:t>
      </w:r>
    </w:p>
    <w:p w14:paraId="03B59D21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注重系统的开放性，以适应系统扩展的需要。提供跨系统、跨平台的标准接口，使各分系统有较强的交互操作能力。</w:t>
      </w:r>
    </w:p>
    <w:p w14:paraId="6959A64B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5、先进性</w:t>
      </w:r>
    </w:p>
    <w:p w14:paraId="2F4D8B00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系统的设计要采用先进技术，如：构架</w:t>
      </w:r>
      <w:r>
        <w:rPr>
          <w:rFonts w:ascii="宋体" w:hAnsi="宋体"/>
          <w:color w:val="000000"/>
        </w:rPr>
        <w:t>/构件技术、数据交换中间件技术、海量数据管理技术、多种数据引擎、数据标准及规范化技术、面向对象的数据仓库和联机分析技术、软件开发和建成平台技术、选择先进的开发工具和系统结构等。</w:t>
      </w:r>
    </w:p>
    <w:p w14:paraId="4CDA4D3A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6、安全性</w:t>
      </w:r>
    </w:p>
    <w:p w14:paraId="6DD175D2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建立严格完整的数据库日志管理机制，对关键操作应在后台留有不可更改的痕迹。同时要求对涉及服务对象隐私的核心数据进行加密。</w:t>
      </w:r>
    </w:p>
    <w:p w14:paraId="17A1EBA2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7、扩展性</w:t>
      </w:r>
    </w:p>
    <w:p w14:paraId="39D96085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应充分考虑系统的可扩展性，以满足学科研究的不断发展，同时更兼容多学科集成管理，形成一个易于管理、可持续发展的体系结构。</w:t>
      </w:r>
    </w:p>
    <w:p w14:paraId="6358B0C5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8、高效性</w:t>
      </w:r>
    </w:p>
    <w:p w14:paraId="5C826954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系统确定适当的数据部署和数据访问机制，对于不断增长的数据负荷和一定用户数量，确保系统响应的高效性；系统考虑大数据量的访问和传输，保证响应时间处于可接受的程度。</w:t>
      </w:r>
    </w:p>
    <w:p w14:paraId="120FADB6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9、易用性</w:t>
      </w:r>
    </w:p>
    <w:p w14:paraId="7E87CBB2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系统具有友好的用户接口，具备良好的</w:t>
      </w:r>
      <w:r>
        <w:rPr>
          <w:rFonts w:ascii="宋体" w:hAnsi="宋体"/>
          <w:color w:val="000000"/>
        </w:rPr>
        <w:t>UI设计，界面简洁易用，界面设置应该与业务流程相吻合，不同功能的界面风格尽可能统一，使用户易于掌握和操作。各种统计分析报表应所见即所得。</w:t>
      </w:r>
    </w:p>
    <w:p w14:paraId="3A9E6ECA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10、经济性</w:t>
      </w:r>
    </w:p>
    <w:p w14:paraId="6B0D106D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系统的建设是一项复杂的、长期的系统工程，因此在规划建设过程中，必须遵循长远规划和逐步建设的指导方针，根据实际需要和经济条件，采用灵活的、能不断适应业务发展的框架，确保阶段性投资的最大收益。</w:t>
      </w:r>
    </w:p>
    <w:p w14:paraId="6F3C05A7" w14:textId="77777777" w:rsidR="00BA2E73" w:rsidRDefault="009766CC">
      <w:pPr>
        <w:spacing w:line="360" w:lineRule="auto"/>
        <w:ind w:firstLineChars="196" w:firstLine="41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（三）功能设计</w:t>
      </w:r>
    </w:p>
    <w:p w14:paraId="6CB1D2C6" w14:textId="77777777" w:rsidR="00BA2E73" w:rsidRDefault="009766CC">
      <w:pPr>
        <w:spacing w:line="360" w:lineRule="auto"/>
        <w:ind w:firstLineChars="196" w:firstLine="41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1、档案管理</w:t>
      </w:r>
    </w:p>
    <w:p w14:paraId="7CEFE08D" w14:textId="77777777" w:rsidR="00BA2E73" w:rsidRDefault="009766CC">
      <w:pPr>
        <w:spacing w:line="360" w:lineRule="auto"/>
        <w:ind w:firstLineChars="196" w:firstLine="41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功能主要包括：</w:t>
      </w:r>
    </w:p>
    <w:p w14:paraId="19866D59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（1）患者档案：</w:t>
      </w:r>
      <w:r>
        <w:rPr>
          <w:rFonts w:ascii="宋体" w:hAnsi="宋体" w:hint="eastAsia"/>
          <w:szCs w:val="21"/>
        </w:rPr>
        <w:t>主要包括病人的姓名、性别、家庭住址、籍贯、年龄、民族、职业、联系方式、身份证号码、常住户籍、现居住地与邮编。如果病人首次就诊，自动分配一个碎石号来标识病人。以后无论病人何时来就诊，都应该使用这唯一的碎石号来标识。</w:t>
      </w:r>
    </w:p>
    <w:p w14:paraId="551DA701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</w:t>
      </w:r>
      <w:r>
        <w:rPr>
          <w:rFonts w:ascii="宋体" w:hAnsi="宋体" w:hint="eastAsia"/>
          <w:color w:val="000000" w:themeColor="text1"/>
          <w:szCs w:val="21"/>
        </w:rPr>
        <w:t>病史记录</w:t>
      </w:r>
      <w:r>
        <w:rPr>
          <w:rFonts w:ascii="宋体" w:hAnsi="宋体" w:hint="eastAsia"/>
          <w:color w:val="000000"/>
          <w:szCs w:val="21"/>
        </w:rPr>
        <w:t>：包含个人史、月经、婚姻生育史、既往史、家族史、既往结石病史、</w:t>
      </w:r>
      <w:r>
        <w:rPr>
          <w:rFonts w:ascii="宋体" w:hAnsi="宋体" w:hint="eastAsia"/>
          <w:color w:val="000000"/>
          <w:szCs w:val="21"/>
        </w:rPr>
        <w:lastRenderedPageBreak/>
        <w:t>现病史等。</w:t>
      </w:r>
    </w:p>
    <w:p w14:paraId="6D9CA9A0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（3）术前检查：包括</w:t>
      </w:r>
      <w:r>
        <w:rPr>
          <w:rFonts w:ascii="宋体" w:hAnsi="宋体" w:hint="eastAsia"/>
          <w:szCs w:val="21"/>
        </w:rPr>
        <w:t>身高、体温、脉搏、血压、呼吸频率、体重等基本检查信息、实验室报告信息、影像综合信息。</w:t>
      </w:r>
    </w:p>
    <w:p w14:paraId="2E245E48" w14:textId="77777777" w:rsidR="00BA2E73" w:rsidRDefault="009766CC">
      <w:pPr>
        <w:spacing w:line="360" w:lineRule="auto"/>
        <w:ind w:firstLineChars="200" w:firstLine="420"/>
        <w:rPr>
          <w:rStyle w:val="a7"/>
          <w:rFonts w:ascii="宋体" w:hAnsi="宋体"/>
          <w:b w:val="0"/>
          <w:szCs w:val="21"/>
          <w:lang w:val="zh-CN"/>
        </w:rPr>
      </w:pPr>
      <w:r>
        <w:rPr>
          <w:rFonts w:ascii="宋体" w:hAnsi="宋体" w:hint="eastAsia"/>
          <w:color w:val="000000"/>
          <w:szCs w:val="21"/>
        </w:rPr>
        <w:t>（4）诊断建议：</w:t>
      </w:r>
      <w:r>
        <w:rPr>
          <w:rStyle w:val="a7"/>
          <w:rFonts w:ascii="宋体" w:hAnsi="宋体" w:hint="eastAsia"/>
          <w:b w:val="0"/>
          <w:szCs w:val="21"/>
          <w:lang w:val="zh-CN"/>
        </w:rPr>
        <w:t>诊断由四个主要部分组成：</w:t>
      </w:r>
      <w:r>
        <w:rPr>
          <w:rStyle w:val="a7"/>
          <w:rFonts w:ascii="宋体" w:hAnsi="宋体"/>
          <w:b w:val="0"/>
          <w:szCs w:val="21"/>
          <w:lang w:val="zh-CN"/>
        </w:rPr>
        <w:fldChar w:fldCharType="begin"/>
      </w:r>
      <w:r>
        <w:rPr>
          <w:rStyle w:val="a7"/>
          <w:rFonts w:ascii="宋体" w:hAnsi="宋体"/>
          <w:b w:val="0"/>
          <w:szCs w:val="21"/>
          <w:lang w:val="zh-CN"/>
        </w:rPr>
        <w:instrText xml:space="preserve"> </w:instrText>
      </w:r>
      <w:r>
        <w:rPr>
          <w:rStyle w:val="a7"/>
          <w:rFonts w:ascii="宋体" w:hAnsi="宋体" w:hint="eastAsia"/>
          <w:b w:val="0"/>
          <w:szCs w:val="21"/>
          <w:lang w:val="zh-CN"/>
        </w:rPr>
        <w:instrText>= 1 \* GB3</w:instrText>
      </w:r>
      <w:r>
        <w:rPr>
          <w:rStyle w:val="a7"/>
          <w:rFonts w:ascii="宋体" w:hAnsi="宋体"/>
          <w:b w:val="0"/>
          <w:szCs w:val="21"/>
          <w:lang w:val="zh-CN"/>
        </w:rPr>
        <w:instrText xml:space="preserve"> </w:instrText>
      </w:r>
      <w:r>
        <w:rPr>
          <w:rStyle w:val="a7"/>
          <w:rFonts w:ascii="宋体" w:hAnsi="宋体"/>
          <w:b w:val="0"/>
          <w:szCs w:val="21"/>
          <w:lang w:val="zh-CN"/>
        </w:rPr>
        <w:fldChar w:fldCharType="separate"/>
      </w:r>
      <w:r>
        <w:rPr>
          <w:rStyle w:val="a7"/>
          <w:rFonts w:ascii="宋体" w:hAnsi="宋体" w:hint="eastAsia"/>
          <w:b w:val="0"/>
          <w:szCs w:val="21"/>
          <w:lang w:val="zh-CN"/>
        </w:rPr>
        <w:t>①</w:t>
      </w:r>
      <w:r>
        <w:rPr>
          <w:rStyle w:val="a7"/>
          <w:rFonts w:ascii="宋体" w:hAnsi="宋体"/>
          <w:b w:val="0"/>
          <w:szCs w:val="21"/>
          <w:lang w:val="zh-CN"/>
        </w:rPr>
        <w:fldChar w:fldCharType="end"/>
      </w:r>
      <w:r>
        <w:rPr>
          <w:rStyle w:val="a7"/>
          <w:rFonts w:ascii="宋体" w:hAnsi="宋体" w:hint="eastAsia"/>
          <w:b w:val="0"/>
          <w:szCs w:val="21"/>
          <w:lang w:val="zh-CN"/>
        </w:rPr>
        <w:t>结石的诊断：影像学检查中六大器官结石状况。</w:t>
      </w:r>
      <w:r>
        <w:rPr>
          <w:rStyle w:val="a7"/>
          <w:rFonts w:ascii="宋体" w:hAnsi="宋体"/>
          <w:b w:val="0"/>
          <w:szCs w:val="21"/>
          <w:lang w:val="zh-CN"/>
        </w:rPr>
        <w:fldChar w:fldCharType="begin"/>
      </w:r>
      <w:r>
        <w:rPr>
          <w:rStyle w:val="a7"/>
          <w:rFonts w:ascii="宋体" w:hAnsi="宋体"/>
          <w:b w:val="0"/>
          <w:szCs w:val="21"/>
          <w:lang w:val="zh-CN"/>
        </w:rPr>
        <w:instrText xml:space="preserve"> </w:instrText>
      </w:r>
      <w:r>
        <w:rPr>
          <w:rStyle w:val="a7"/>
          <w:rFonts w:ascii="宋体" w:hAnsi="宋体" w:hint="eastAsia"/>
          <w:b w:val="0"/>
          <w:szCs w:val="21"/>
          <w:lang w:val="zh-CN"/>
        </w:rPr>
        <w:instrText>= 2 \* GB3</w:instrText>
      </w:r>
      <w:r>
        <w:rPr>
          <w:rStyle w:val="a7"/>
          <w:rFonts w:ascii="宋体" w:hAnsi="宋体"/>
          <w:b w:val="0"/>
          <w:szCs w:val="21"/>
          <w:lang w:val="zh-CN"/>
        </w:rPr>
        <w:instrText xml:space="preserve"> </w:instrText>
      </w:r>
      <w:r>
        <w:rPr>
          <w:rStyle w:val="a7"/>
          <w:rFonts w:ascii="宋体" w:hAnsi="宋体"/>
          <w:b w:val="0"/>
          <w:szCs w:val="21"/>
          <w:lang w:val="zh-CN"/>
        </w:rPr>
        <w:fldChar w:fldCharType="separate"/>
      </w:r>
      <w:r>
        <w:rPr>
          <w:rStyle w:val="a7"/>
          <w:rFonts w:ascii="宋体" w:hAnsi="宋体" w:hint="eastAsia"/>
          <w:b w:val="0"/>
          <w:szCs w:val="21"/>
          <w:lang w:val="zh-CN"/>
        </w:rPr>
        <w:t>②</w:t>
      </w:r>
      <w:r>
        <w:rPr>
          <w:rStyle w:val="a7"/>
          <w:rFonts w:ascii="宋体" w:hAnsi="宋体"/>
          <w:b w:val="0"/>
          <w:szCs w:val="21"/>
          <w:lang w:val="zh-CN"/>
        </w:rPr>
        <w:fldChar w:fldCharType="end"/>
      </w:r>
      <w:r>
        <w:rPr>
          <w:rStyle w:val="a7"/>
          <w:rFonts w:ascii="宋体" w:hAnsi="宋体" w:hint="eastAsia"/>
          <w:b w:val="0"/>
          <w:szCs w:val="21"/>
          <w:lang w:val="zh-CN"/>
        </w:rPr>
        <w:t>合并症诊断。来自影像学检查。</w:t>
      </w:r>
      <w:r>
        <w:rPr>
          <w:rStyle w:val="a7"/>
          <w:rFonts w:ascii="宋体" w:hAnsi="宋体"/>
          <w:b w:val="0"/>
          <w:szCs w:val="21"/>
          <w:lang w:val="zh-CN"/>
        </w:rPr>
        <w:fldChar w:fldCharType="begin"/>
      </w:r>
      <w:r>
        <w:rPr>
          <w:rStyle w:val="a7"/>
          <w:rFonts w:ascii="宋体" w:hAnsi="宋体"/>
          <w:b w:val="0"/>
          <w:szCs w:val="21"/>
          <w:lang w:val="zh-CN"/>
        </w:rPr>
        <w:instrText xml:space="preserve"> </w:instrText>
      </w:r>
      <w:r>
        <w:rPr>
          <w:rStyle w:val="a7"/>
          <w:rFonts w:ascii="宋体" w:hAnsi="宋体" w:hint="eastAsia"/>
          <w:b w:val="0"/>
          <w:szCs w:val="21"/>
          <w:lang w:val="zh-CN"/>
        </w:rPr>
        <w:instrText>= 3 \* GB3</w:instrText>
      </w:r>
      <w:r>
        <w:rPr>
          <w:rStyle w:val="a7"/>
          <w:rFonts w:ascii="宋体" w:hAnsi="宋体"/>
          <w:b w:val="0"/>
          <w:szCs w:val="21"/>
          <w:lang w:val="zh-CN"/>
        </w:rPr>
        <w:instrText xml:space="preserve"> </w:instrText>
      </w:r>
      <w:r>
        <w:rPr>
          <w:rStyle w:val="a7"/>
          <w:rFonts w:ascii="宋体" w:hAnsi="宋体"/>
          <w:b w:val="0"/>
          <w:szCs w:val="21"/>
          <w:lang w:val="zh-CN"/>
        </w:rPr>
        <w:fldChar w:fldCharType="separate"/>
      </w:r>
      <w:r>
        <w:rPr>
          <w:rStyle w:val="a7"/>
          <w:rFonts w:ascii="宋体" w:hAnsi="宋体" w:hint="eastAsia"/>
          <w:b w:val="0"/>
          <w:szCs w:val="21"/>
          <w:lang w:val="zh-CN"/>
        </w:rPr>
        <w:t>③</w:t>
      </w:r>
      <w:r>
        <w:rPr>
          <w:rStyle w:val="a7"/>
          <w:rFonts w:ascii="宋体" w:hAnsi="宋体"/>
          <w:b w:val="0"/>
          <w:szCs w:val="21"/>
          <w:lang w:val="zh-CN"/>
        </w:rPr>
        <w:fldChar w:fldCharType="end"/>
      </w:r>
      <w:r>
        <w:rPr>
          <w:rStyle w:val="a7"/>
          <w:rFonts w:ascii="宋体" w:hAnsi="宋体" w:hint="eastAsia"/>
          <w:b w:val="0"/>
          <w:szCs w:val="21"/>
          <w:lang w:val="zh-CN"/>
        </w:rPr>
        <w:t>病因诊断（主要为代谢诊断）。</w:t>
      </w:r>
      <w:r>
        <w:rPr>
          <w:rStyle w:val="a7"/>
          <w:rFonts w:ascii="宋体" w:hAnsi="宋体"/>
          <w:b w:val="0"/>
          <w:szCs w:val="21"/>
          <w:lang w:val="zh-CN"/>
        </w:rPr>
        <w:fldChar w:fldCharType="begin"/>
      </w:r>
      <w:r>
        <w:rPr>
          <w:rStyle w:val="a7"/>
          <w:rFonts w:ascii="宋体" w:hAnsi="宋体"/>
          <w:b w:val="0"/>
          <w:szCs w:val="21"/>
          <w:lang w:val="zh-CN"/>
        </w:rPr>
        <w:instrText xml:space="preserve"> </w:instrText>
      </w:r>
      <w:r>
        <w:rPr>
          <w:rStyle w:val="a7"/>
          <w:rFonts w:ascii="宋体" w:hAnsi="宋体" w:hint="eastAsia"/>
          <w:b w:val="0"/>
          <w:szCs w:val="21"/>
          <w:lang w:val="zh-CN"/>
        </w:rPr>
        <w:instrText>= 4 \* GB3</w:instrText>
      </w:r>
      <w:r>
        <w:rPr>
          <w:rStyle w:val="a7"/>
          <w:rFonts w:ascii="宋体" w:hAnsi="宋体"/>
          <w:b w:val="0"/>
          <w:szCs w:val="21"/>
          <w:lang w:val="zh-CN"/>
        </w:rPr>
        <w:instrText xml:space="preserve"> </w:instrText>
      </w:r>
      <w:r>
        <w:rPr>
          <w:rStyle w:val="a7"/>
          <w:rFonts w:ascii="宋体" w:hAnsi="宋体"/>
          <w:b w:val="0"/>
          <w:szCs w:val="21"/>
          <w:lang w:val="zh-CN"/>
        </w:rPr>
        <w:fldChar w:fldCharType="separate"/>
      </w:r>
      <w:r>
        <w:rPr>
          <w:rStyle w:val="a7"/>
          <w:rFonts w:ascii="宋体" w:hAnsi="宋体" w:hint="eastAsia"/>
          <w:b w:val="0"/>
          <w:szCs w:val="21"/>
          <w:lang w:val="zh-CN"/>
        </w:rPr>
        <w:t>④</w:t>
      </w:r>
      <w:r>
        <w:rPr>
          <w:rStyle w:val="a7"/>
          <w:rFonts w:ascii="宋体" w:hAnsi="宋体"/>
          <w:b w:val="0"/>
          <w:szCs w:val="21"/>
          <w:lang w:val="zh-CN"/>
        </w:rPr>
        <w:fldChar w:fldCharType="end"/>
      </w:r>
      <w:r>
        <w:rPr>
          <w:rStyle w:val="a7"/>
          <w:rFonts w:ascii="宋体" w:hAnsi="宋体" w:hint="eastAsia"/>
          <w:b w:val="0"/>
          <w:szCs w:val="21"/>
          <w:lang w:val="zh-CN"/>
        </w:rPr>
        <w:t>合并症诊断（合并结石病外的其他疾病如高血压糖尿病）。</w:t>
      </w:r>
    </w:p>
    <w:p w14:paraId="4441AD13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2、S</w:t>
      </w:r>
      <w:r>
        <w:rPr>
          <w:rFonts w:ascii="宋体" w:hAnsi="宋体"/>
          <w:color w:val="000000"/>
        </w:rPr>
        <w:t>WL</w:t>
      </w:r>
      <w:r>
        <w:rPr>
          <w:rFonts w:ascii="宋体" w:hAnsi="宋体" w:hint="eastAsia"/>
          <w:color w:val="000000"/>
        </w:rPr>
        <w:t>管理</w:t>
      </w:r>
    </w:p>
    <w:p w14:paraId="26997F3B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  <w:lang w:val="zh-CN"/>
        </w:rPr>
        <w:t>这是医生决定治疗方案后，对病人进行的相关的治疗记录。一个治疗方案可对应多张治疗卡</w:t>
      </w:r>
      <w:r>
        <w:rPr>
          <w:rFonts w:ascii="宋体" w:hAnsi="宋体"/>
          <w:color w:val="000000"/>
          <w:szCs w:val="21"/>
        </w:rPr>
        <w:t>。其功能主要包括：</w:t>
      </w:r>
    </w:p>
    <w:p w14:paraId="69B2BF4A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（1）S</w:t>
      </w:r>
      <w:r>
        <w:rPr>
          <w:rFonts w:ascii="宋体" w:hAnsi="宋体"/>
          <w:color w:val="000000"/>
        </w:rPr>
        <w:t>WL</w:t>
      </w:r>
      <w:r>
        <w:rPr>
          <w:rFonts w:ascii="宋体" w:hAnsi="宋体" w:hint="eastAsia"/>
          <w:color w:val="000000"/>
        </w:rPr>
        <w:t>登记：冲击波碎石的治疗周期分为多个序列，每个序列进行一次S</w:t>
      </w:r>
      <w:r>
        <w:rPr>
          <w:rFonts w:ascii="宋体" w:hAnsi="宋体"/>
          <w:color w:val="000000"/>
        </w:rPr>
        <w:t>WL</w:t>
      </w:r>
      <w:r>
        <w:rPr>
          <w:rFonts w:ascii="宋体" w:hAnsi="宋体" w:hint="eastAsia"/>
          <w:color w:val="000000"/>
        </w:rPr>
        <w:t>信息登记，每个序列可进行多期治疗，序列号及期数可在治疗卡体现。</w:t>
      </w:r>
    </w:p>
    <w:p w14:paraId="09617751" w14:textId="77777777" w:rsidR="00BA2E73" w:rsidRDefault="009766CC">
      <w:pPr>
        <w:spacing w:line="360" w:lineRule="auto"/>
        <w:ind w:firstLineChars="196" w:firstLine="412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color w:val="000000"/>
        </w:rPr>
        <w:t>（2）S</w:t>
      </w:r>
      <w:r>
        <w:rPr>
          <w:rFonts w:ascii="宋体" w:hAnsi="宋体"/>
          <w:color w:val="000000"/>
        </w:rPr>
        <w:t>WL</w:t>
      </w:r>
      <w:r>
        <w:rPr>
          <w:rFonts w:ascii="宋体" w:hAnsi="宋体" w:hint="eastAsia"/>
          <w:color w:val="000000"/>
        </w:rPr>
        <w:t>治疗卡</w:t>
      </w:r>
      <w:r>
        <w:rPr>
          <w:rFonts w:ascii="宋体" w:hAnsi="宋体"/>
          <w:color w:val="000000"/>
        </w:rPr>
        <w:t>：</w:t>
      </w:r>
      <w:r>
        <w:rPr>
          <w:rFonts w:ascii="宋体" w:hAnsi="宋体" w:hint="eastAsia"/>
          <w:szCs w:val="21"/>
          <w:lang w:val="zh-CN"/>
        </w:rPr>
        <w:t>当医生选择SWL治疗时，填写SWL治疗卡。</w:t>
      </w:r>
    </w:p>
    <w:p w14:paraId="7B2B1472" w14:textId="77777777" w:rsidR="00BA2E73" w:rsidRDefault="009766CC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一张完整的治疗卡包括住院号（或门诊号）、碎石号、治疗序列号、治疗期数、治疗日期、术前诊断、治疗部位、治疗深度、结石大小、受治结石数目、术前辅助治疗、术前准备、支架管、体位、定位方式、机型、透视KV、MA、治疗电压、冲击次数、脉冲间隔、结石对冲击波反应、局部疼痛指数、术中不良反应、术中处理、术前图像、术后图像、费用、治疗医生。</w:t>
      </w:r>
    </w:p>
    <w:p w14:paraId="3EBC5831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（3）预约管理</w:t>
      </w:r>
      <w:r>
        <w:rPr>
          <w:rFonts w:ascii="宋体" w:hAnsi="宋体"/>
          <w:color w:val="000000"/>
        </w:rPr>
        <w:t>：</w:t>
      </w:r>
      <w:r>
        <w:rPr>
          <w:rFonts w:ascii="宋体" w:hAnsi="宋体" w:hint="eastAsia"/>
          <w:color w:val="000000"/>
        </w:rPr>
        <w:t>多期治疗的患者，医生针对复诊以及第二期治疗进行预约登记。</w:t>
      </w:r>
    </w:p>
    <w:p w14:paraId="5A903687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（4）会诊申请</w:t>
      </w:r>
      <w:r>
        <w:rPr>
          <w:rFonts w:ascii="宋体" w:hAnsi="宋体"/>
          <w:color w:val="000000"/>
        </w:rPr>
        <w:t>：</w:t>
      </w:r>
      <w:r>
        <w:rPr>
          <w:rFonts w:ascii="宋体" w:hAnsi="宋体" w:hint="eastAsia"/>
          <w:color w:val="000000"/>
        </w:rPr>
        <w:t>医生可将需要会诊的患者治疗经过，选择性发送给会诊医生，会诊申请可实现跨机构跨平台进行患者治疗经过信息共享。</w:t>
      </w:r>
    </w:p>
    <w:p w14:paraId="6988B401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（5）设备维护</w:t>
      </w:r>
      <w:r>
        <w:rPr>
          <w:rFonts w:ascii="宋体" w:hAnsi="宋体"/>
          <w:color w:val="000000"/>
        </w:rPr>
        <w:t>：</w:t>
      </w:r>
      <w:r>
        <w:rPr>
          <w:rFonts w:ascii="宋体" w:hAnsi="宋体" w:hint="eastAsia"/>
          <w:color w:val="000000"/>
        </w:rPr>
        <w:t>记录本地诊疗影像设备检修维护记录，包括：维护科目描述、维护时间、所需费用等信息。</w:t>
      </w:r>
    </w:p>
    <w:p w14:paraId="3C6E77D6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（6）综合统计</w:t>
      </w:r>
      <w:r>
        <w:rPr>
          <w:rFonts w:ascii="宋体" w:hAnsi="宋体"/>
          <w:color w:val="000000"/>
        </w:rPr>
        <w:t>：</w:t>
      </w:r>
      <w:r>
        <w:rPr>
          <w:rFonts w:ascii="宋体" w:hAnsi="宋体" w:hint="eastAsia"/>
          <w:color w:val="000000"/>
        </w:rPr>
        <w:t>包含治疗统计表、疗效评定表、治疗结石位置统计表、工作量统计表、综合信息查询、一览表等，多维度全方位数据统计分析。</w:t>
      </w:r>
    </w:p>
    <w:p w14:paraId="74F80EAD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3、影像检查</w:t>
      </w:r>
    </w:p>
    <w:p w14:paraId="6B57FD0E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影像检查主要为超声报告，上传超声图像，检查内容及所见模板化调入，输出超声报告单。</w:t>
      </w:r>
    </w:p>
    <w:p w14:paraId="2993E5D1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4、随访管理</w:t>
      </w:r>
    </w:p>
    <w:p w14:paraId="29E453C6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（1）近期随访：在病人手术治疗后的近期，医生会对病人进行一次病情进展访谈。一期治疗可对应多次近期随访。访谈内容包括末期肉眼血尿、腰腹痛、发热、恶心、呕吐、皮</w:t>
      </w:r>
      <w:r>
        <w:rPr>
          <w:rFonts w:ascii="宋体" w:hAnsi="宋体" w:hint="eastAsia"/>
          <w:color w:val="000000"/>
        </w:rPr>
        <w:lastRenderedPageBreak/>
        <w:t>肤渗血或瘀斑、肾包膜下血肿、肾出血、感染、肾绞痛、肾衰、石巷类型、石巷长度、排石时间、排石量、内科辅助治疗、SWL</w:t>
      </w:r>
      <w:proofErr w:type="gramStart"/>
      <w:r>
        <w:rPr>
          <w:rFonts w:ascii="宋体" w:hAnsi="宋体" w:hint="eastAsia"/>
          <w:color w:val="000000"/>
        </w:rPr>
        <w:t>前治疗</w:t>
      </w:r>
      <w:proofErr w:type="gramEnd"/>
      <w:r>
        <w:rPr>
          <w:rFonts w:ascii="宋体" w:hAnsi="宋体" w:hint="eastAsia"/>
          <w:color w:val="000000"/>
        </w:rPr>
        <w:t>性辅助治疗、SWL后治疗性辅助治疗、SWL后补助性辅助治疗、术后抗生素的使用、结石成分分析方法及其对应的成分、B超、KUB、疗效等。</w:t>
      </w:r>
    </w:p>
    <w:p w14:paraId="376EAC65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（2）远期随访：医生可能会对治疗后的患者进行远期随访，一期治疗可能对应多次远期随访，访谈内容包括：S</w:t>
      </w:r>
      <w:r>
        <w:rPr>
          <w:rFonts w:ascii="宋体" w:hAnsi="宋体"/>
          <w:color w:val="000000"/>
        </w:rPr>
        <w:t>WL</w:t>
      </w:r>
      <w:r>
        <w:rPr>
          <w:rFonts w:ascii="宋体" w:hAnsi="宋体" w:hint="eastAsia"/>
          <w:color w:val="000000"/>
        </w:rPr>
        <w:t>治疗结石和未治疗结石、远期并发症、B</w:t>
      </w:r>
      <w:r>
        <w:rPr>
          <w:rFonts w:ascii="宋体" w:hAnsi="宋体"/>
          <w:color w:val="000000"/>
        </w:rPr>
        <w:t>P</w:t>
      </w:r>
      <w:r>
        <w:rPr>
          <w:rFonts w:ascii="宋体" w:hAnsi="宋体" w:hint="eastAsia"/>
          <w:color w:val="000000"/>
        </w:rPr>
        <w:t>变化、饮水量变化、职业是否变化以后后续发生的影像信息等。</w:t>
      </w:r>
    </w:p>
    <w:p w14:paraId="2BD873E3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（3）疗效评定随访：</w:t>
      </w:r>
      <w:r>
        <w:rPr>
          <w:rFonts w:hint="eastAsia"/>
          <w:bCs/>
          <w:color w:val="000000"/>
        </w:rPr>
        <w:t>为了对疗效的跟踪与评估，医生会对术后病人进行疗效评定随访。一期治疗只能对应一次疗效评定随访。</w:t>
      </w:r>
      <w:r>
        <w:rPr>
          <w:rFonts w:ascii="宋体" w:hAnsi="宋体" w:hint="eastAsia"/>
          <w:color w:val="000000"/>
        </w:rPr>
        <w:t>访谈内容包括末期肉眼血尿、腰腹痛、发热、恶心、呕吐、皮肤渗血或瘀斑、肾包膜下血肿、肾出血、感染、肾绞痛、肾衰、石巷类型、石巷长度、排石时间、排石量、内科辅助治疗、SWL</w:t>
      </w:r>
      <w:proofErr w:type="gramStart"/>
      <w:r>
        <w:rPr>
          <w:rFonts w:ascii="宋体" w:hAnsi="宋体" w:hint="eastAsia"/>
          <w:color w:val="000000"/>
        </w:rPr>
        <w:t>前治疗</w:t>
      </w:r>
      <w:proofErr w:type="gramEnd"/>
      <w:r>
        <w:rPr>
          <w:rFonts w:ascii="宋体" w:hAnsi="宋体" w:hint="eastAsia"/>
          <w:color w:val="000000"/>
        </w:rPr>
        <w:t>性辅助治疗、SWL后治疗性辅助治疗、SWL后补助性辅助治疗、术后抗生素的使用、结石成分分析方法及其对应的成分、B超、KUB、疗效等。</w:t>
      </w:r>
    </w:p>
    <w:p w14:paraId="29E29319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5、基础功能</w:t>
      </w:r>
    </w:p>
    <w:p w14:paraId="7431F26E" w14:textId="77777777" w:rsidR="00BA2E73" w:rsidRDefault="009766CC">
      <w:pPr>
        <w:spacing w:line="360" w:lineRule="auto"/>
        <w:ind w:firstLineChars="196" w:firstLine="412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系统基础功能大纲列表如下所示：</w:t>
      </w:r>
      <w:r>
        <w:rPr>
          <w:rFonts w:ascii="宋体" w:hAnsi="宋体"/>
          <w:color w:val="000000"/>
        </w:rPr>
        <w:t xml:space="preserve"> </w:t>
      </w:r>
    </w:p>
    <w:tbl>
      <w:tblPr>
        <w:tblW w:w="5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4252"/>
      </w:tblGrid>
      <w:tr w:rsidR="00BA2E73" w14:paraId="58F8F674" w14:textId="77777777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3B2E69AF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序号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9944FF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系统名称</w:t>
            </w:r>
          </w:p>
        </w:tc>
      </w:tr>
      <w:tr w:rsidR="00BA2E73" w14:paraId="09782D03" w14:textId="77777777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621397E1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B6877B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医疗机构管理</w:t>
            </w:r>
          </w:p>
        </w:tc>
      </w:tr>
      <w:tr w:rsidR="00BA2E73" w14:paraId="07008500" w14:textId="77777777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62638FD3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917349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用户管理</w:t>
            </w:r>
          </w:p>
        </w:tc>
      </w:tr>
      <w:tr w:rsidR="00BA2E73" w14:paraId="696440F0" w14:textId="77777777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39FAFD6F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D95A25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菜单管理</w:t>
            </w:r>
          </w:p>
        </w:tc>
      </w:tr>
      <w:tr w:rsidR="00BA2E73" w14:paraId="3FAE8AA3" w14:textId="77777777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461C2EFF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43D77C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角色管理（数据角色及菜单角色）</w:t>
            </w:r>
          </w:p>
        </w:tc>
      </w:tr>
      <w:tr w:rsidR="00BA2E73" w14:paraId="5B63670F" w14:textId="77777777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260959D8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C88A03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日志监控与管理</w:t>
            </w:r>
          </w:p>
        </w:tc>
      </w:tr>
      <w:tr w:rsidR="00BA2E73" w14:paraId="09A570F6" w14:textId="77777777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0F759FB7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7CED39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数据字典管理</w:t>
            </w:r>
          </w:p>
        </w:tc>
      </w:tr>
      <w:tr w:rsidR="00BA2E73" w14:paraId="30CD6D45" w14:textId="77777777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2AEB4B42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B2FE2B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字典对照管理</w:t>
            </w:r>
          </w:p>
        </w:tc>
      </w:tr>
      <w:tr w:rsidR="00BA2E73" w14:paraId="171BF0F9" w14:textId="77777777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53E5CC01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D01755" w14:textId="77777777" w:rsidR="00BA2E73" w:rsidRDefault="009766C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知识库管理</w:t>
            </w:r>
          </w:p>
        </w:tc>
      </w:tr>
    </w:tbl>
    <w:p w14:paraId="25F832D0" w14:textId="19A6AE2D" w:rsidR="00BA2E73" w:rsidRDefault="00C2122E" w:rsidP="00C2122E">
      <w:pPr>
        <w:pStyle w:val="4"/>
      </w:pPr>
      <w:r>
        <w:rPr>
          <w:rFonts w:hint="eastAsia"/>
        </w:rPr>
        <w:t>二、商务需求</w:t>
      </w:r>
    </w:p>
    <w:p w14:paraId="59F7E892" w14:textId="6967DA1B" w:rsidR="00C2122E" w:rsidRDefault="00C2122E" w:rsidP="00C2122E">
      <w:pPr>
        <w:spacing w:line="360" w:lineRule="auto"/>
        <w:ind w:firstLineChars="196" w:firstLine="41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（一）</w:t>
      </w:r>
      <w:r>
        <w:rPr>
          <w:rFonts w:ascii="宋体" w:hAnsi="宋体" w:hint="eastAsia"/>
          <w:b/>
          <w:color w:val="000000"/>
        </w:rPr>
        <w:t>售后服务</w:t>
      </w:r>
    </w:p>
    <w:p w14:paraId="1B33DCAD" w14:textId="77777777" w:rsidR="0034224E" w:rsidRDefault="00C2122E" w:rsidP="0034224E">
      <w:pPr>
        <w:spacing w:line="360" w:lineRule="auto"/>
        <w:ind w:left="413" w:firstLineChars="3" w:firstLine="6"/>
        <w:rPr>
          <w:rFonts w:ascii="宋体" w:hAnsi="宋体"/>
          <w:color w:val="000000"/>
        </w:rPr>
      </w:pPr>
      <w:r w:rsidRPr="00C2122E">
        <w:rPr>
          <w:rFonts w:ascii="宋体" w:hAnsi="宋体"/>
          <w:color w:val="000000"/>
        </w:rPr>
        <w:t>服务范围：</w:t>
      </w:r>
      <w:r>
        <w:rPr>
          <w:rFonts w:ascii="宋体" w:hAnsi="宋体" w:hint="eastAsia"/>
          <w:color w:val="000000"/>
        </w:rPr>
        <w:t>冲击波碎石诊疗管理系统实施安装、调试、</w:t>
      </w:r>
      <w:r w:rsidR="0034224E">
        <w:rPr>
          <w:rFonts w:ascii="宋体" w:hAnsi="宋体" w:hint="eastAsia"/>
          <w:color w:val="000000"/>
        </w:rPr>
        <w:t>培训、第三方接口对接，数据存储备份，数据准确性保障</w:t>
      </w:r>
      <w:r w:rsidR="0034224E">
        <w:rPr>
          <w:rFonts w:ascii="宋体" w:hAnsi="宋体" w:hint="eastAsia"/>
          <w:color w:val="000000"/>
        </w:rPr>
        <w:t>等技术支持服务</w:t>
      </w:r>
      <w:r w:rsidR="0034224E">
        <w:rPr>
          <w:rFonts w:ascii="宋体" w:hAnsi="宋体" w:hint="eastAsia"/>
          <w:color w:val="000000"/>
        </w:rPr>
        <w:t>；</w:t>
      </w:r>
      <w:r w:rsidR="0034224E">
        <w:rPr>
          <w:rFonts w:ascii="宋体" w:hAnsi="宋体" w:hint="eastAsia"/>
          <w:color w:val="000000"/>
        </w:rPr>
        <w:t>确保以上功能版本与深圳碎石研究所所使用的程序版本一致，提供免费升级服务。</w:t>
      </w:r>
    </w:p>
    <w:p w14:paraId="74070132" w14:textId="403573F4" w:rsidR="00C2122E" w:rsidRPr="00C2122E" w:rsidRDefault="00C2122E" w:rsidP="0034224E">
      <w:pPr>
        <w:spacing w:line="360" w:lineRule="auto"/>
        <w:ind w:firstLine="420"/>
        <w:rPr>
          <w:rFonts w:ascii="宋体" w:hAnsi="宋体" w:hint="eastAsia"/>
          <w:color w:val="000000"/>
        </w:rPr>
      </w:pPr>
      <w:r w:rsidRPr="00C2122E">
        <w:rPr>
          <w:rFonts w:ascii="宋体" w:hAnsi="宋体"/>
          <w:color w:val="000000"/>
        </w:rPr>
        <w:t>服务</w:t>
      </w:r>
      <w:r w:rsidRPr="00C2122E">
        <w:rPr>
          <w:rFonts w:ascii="宋体" w:hAnsi="宋体" w:hint="eastAsia"/>
          <w:color w:val="000000"/>
        </w:rPr>
        <w:t>周期：7</w:t>
      </w:r>
      <w:r w:rsidRPr="00C2122E">
        <w:rPr>
          <w:rFonts w:ascii="宋体" w:hAnsi="宋体"/>
          <w:color w:val="000000"/>
        </w:rPr>
        <w:t>天*24小时/</w:t>
      </w:r>
      <w:r w:rsidR="0034224E">
        <w:rPr>
          <w:rFonts w:ascii="宋体" w:hAnsi="宋体" w:hint="eastAsia"/>
          <w:color w:val="000000"/>
        </w:rPr>
        <w:t>一</w:t>
      </w:r>
      <w:r w:rsidRPr="00C2122E">
        <w:rPr>
          <w:rFonts w:ascii="宋体" w:hAnsi="宋体"/>
          <w:color w:val="000000"/>
        </w:rPr>
        <w:t>年</w:t>
      </w:r>
      <w:r w:rsidRPr="00C2122E">
        <w:rPr>
          <w:rFonts w:ascii="宋体" w:hAnsi="宋体" w:hint="eastAsia"/>
          <w:color w:val="000000"/>
        </w:rPr>
        <w:t>；</w:t>
      </w:r>
    </w:p>
    <w:p w14:paraId="4BC5E3FC" w14:textId="2BA91033" w:rsidR="00C2122E" w:rsidRPr="00C2122E" w:rsidRDefault="00C2122E" w:rsidP="0034224E">
      <w:pPr>
        <w:spacing w:line="360" w:lineRule="auto"/>
        <w:ind w:firstLine="420"/>
        <w:rPr>
          <w:rFonts w:ascii="宋体" w:hAnsi="宋体" w:hint="eastAsia"/>
          <w:color w:val="000000"/>
        </w:rPr>
      </w:pPr>
      <w:r w:rsidRPr="00C2122E">
        <w:rPr>
          <w:rFonts w:ascii="宋体" w:hAnsi="宋体" w:hint="eastAsia"/>
          <w:color w:val="000000"/>
        </w:rPr>
        <w:t>服务级别：</w:t>
      </w:r>
      <w:r w:rsidR="0034224E">
        <w:rPr>
          <w:rFonts w:ascii="宋体" w:hAnsi="宋体" w:hint="eastAsia"/>
          <w:color w:val="000000"/>
        </w:rPr>
        <w:t>系统部署及数据维护</w:t>
      </w:r>
      <w:r w:rsidRPr="00C2122E">
        <w:rPr>
          <w:rFonts w:ascii="宋体" w:hAnsi="宋体" w:hint="eastAsia"/>
          <w:color w:val="000000"/>
        </w:rPr>
        <w:t>；</w:t>
      </w:r>
    </w:p>
    <w:p w14:paraId="01C8081A" w14:textId="77777777" w:rsidR="00C2122E" w:rsidRPr="00C2122E" w:rsidRDefault="00C2122E" w:rsidP="0034224E">
      <w:pPr>
        <w:spacing w:line="360" w:lineRule="auto"/>
        <w:ind w:firstLine="420"/>
        <w:rPr>
          <w:rFonts w:ascii="宋体" w:hAnsi="宋体" w:hint="eastAsia"/>
          <w:color w:val="000000"/>
        </w:rPr>
      </w:pPr>
      <w:r w:rsidRPr="00C2122E">
        <w:rPr>
          <w:rFonts w:ascii="宋体" w:hAnsi="宋体" w:hint="eastAsia"/>
          <w:color w:val="000000"/>
        </w:rPr>
        <w:lastRenderedPageBreak/>
        <w:t>服务目标：稳定、及时、周到；</w:t>
      </w:r>
    </w:p>
    <w:p w14:paraId="71EB80D8" w14:textId="77777777" w:rsidR="00C2122E" w:rsidRPr="00C2122E" w:rsidRDefault="00C2122E" w:rsidP="0034224E">
      <w:pPr>
        <w:spacing w:line="360" w:lineRule="auto"/>
        <w:ind w:firstLine="420"/>
        <w:rPr>
          <w:rFonts w:ascii="宋体" w:hAnsi="宋体" w:hint="eastAsia"/>
          <w:color w:val="000000"/>
        </w:rPr>
      </w:pPr>
      <w:r w:rsidRPr="00C2122E">
        <w:rPr>
          <w:rFonts w:ascii="宋体" w:hAnsi="宋体" w:hint="eastAsia"/>
          <w:color w:val="000000"/>
        </w:rPr>
        <w:t>服务策略：</w:t>
      </w:r>
    </w:p>
    <w:p w14:paraId="72BACF89" w14:textId="6D19D341" w:rsidR="00C2122E" w:rsidRPr="00C2122E" w:rsidRDefault="00C2122E" w:rsidP="0034224E">
      <w:pPr>
        <w:spacing w:line="360" w:lineRule="auto"/>
        <w:ind w:left="420"/>
        <w:rPr>
          <w:rFonts w:ascii="宋体" w:hAnsi="宋体" w:hint="eastAsia"/>
          <w:color w:val="000000"/>
        </w:rPr>
      </w:pPr>
      <w:r w:rsidRPr="00C2122E">
        <w:rPr>
          <w:rFonts w:ascii="宋体" w:hAnsi="宋体" w:hint="eastAsia"/>
          <w:color w:val="000000"/>
        </w:rPr>
        <w:t>1、派遣从事医疗行业6年以上具有系统设计、开发、运</w:t>
      </w:r>
      <w:proofErr w:type="gramStart"/>
      <w:r w:rsidRPr="00C2122E">
        <w:rPr>
          <w:rFonts w:ascii="宋体" w:hAnsi="宋体" w:hint="eastAsia"/>
          <w:color w:val="000000"/>
        </w:rPr>
        <w:t>维能力</w:t>
      </w:r>
      <w:proofErr w:type="gramEnd"/>
      <w:r w:rsidRPr="00C2122E">
        <w:rPr>
          <w:rFonts w:ascii="宋体" w:hAnsi="宋体" w:hint="eastAsia"/>
          <w:color w:val="000000"/>
        </w:rPr>
        <w:t>的2人以上团队参与</w:t>
      </w:r>
      <w:r w:rsidR="00E158F2">
        <w:rPr>
          <w:rFonts w:ascii="宋体" w:hAnsi="宋体" w:hint="eastAsia"/>
          <w:color w:val="000000"/>
        </w:rPr>
        <w:t>系统</w:t>
      </w:r>
      <w:r w:rsidR="00474EDE">
        <w:rPr>
          <w:rFonts w:ascii="宋体" w:hAnsi="宋体" w:hint="eastAsia"/>
          <w:color w:val="000000"/>
        </w:rPr>
        <w:t>实施</w:t>
      </w:r>
      <w:r w:rsidRPr="00C2122E">
        <w:rPr>
          <w:rFonts w:ascii="宋体" w:hAnsi="宋体" w:hint="eastAsia"/>
          <w:color w:val="000000"/>
        </w:rPr>
        <w:t>及维护工作；</w:t>
      </w:r>
    </w:p>
    <w:p w14:paraId="03B8AF49" w14:textId="122F2E47" w:rsidR="00C2122E" w:rsidRPr="00C2122E" w:rsidRDefault="00C2122E" w:rsidP="0034224E">
      <w:pPr>
        <w:spacing w:line="360" w:lineRule="auto"/>
        <w:ind w:left="420"/>
        <w:rPr>
          <w:rFonts w:ascii="宋体" w:hAnsi="宋体" w:hint="eastAsia"/>
          <w:color w:val="000000"/>
        </w:rPr>
      </w:pPr>
      <w:r w:rsidRPr="00C2122E">
        <w:rPr>
          <w:rFonts w:ascii="宋体" w:hAnsi="宋体" w:hint="eastAsia"/>
          <w:color w:val="000000"/>
        </w:rPr>
        <w:t>2、项目人员入场后，及时沟通系统业务所需的各类数据，准确提供数据对接；</w:t>
      </w:r>
    </w:p>
    <w:p w14:paraId="5F294861" w14:textId="77EFE8D8" w:rsidR="00C2122E" w:rsidRPr="00C2122E" w:rsidRDefault="00C2122E" w:rsidP="0034224E">
      <w:pPr>
        <w:spacing w:line="360" w:lineRule="auto"/>
        <w:ind w:left="420"/>
        <w:rPr>
          <w:rFonts w:ascii="宋体" w:hAnsi="宋体" w:hint="eastAsia"/>
          <w:color w:val="000000"/>
        </w:rPr>
      </w:pPr>
      <w:r w:rsidRPr="00C2122E">
        <w:rPr>
          <w:rFonts w:ascii="宋体" w:hAnsi="宋体" w:hint="eastAsia"/>
          <w:color w:val="000000"/>
        </w:rPr>
        <w:t>3、</w:t>
      </w:r>
      <w:r w:rsidR="00E158F2" w:rsidRPr="00E158F2">
        <w:rPr>
          <w:rFonts w:ascii="宋体" w:hAnsi="宋体" w:hint="eastAsia"/>
          <w:color w:val="000000"/>
        </w:rPr>
        <w:t>项目验收合格后1年内出现的与本次服务实施相关的功能缺陷和程序错误，应在接到医院通知1周内免费排除问题</w:t>
      </w:r>
      <w:r w:rsidRPr="00C2122E">
        <w:rPr>
          <w:rFonts w:ascii="宋体" w:hAnsi="宋体" w:hint="eastAsia"/>
          <w:color w:val="000000"/>
        </w:rPr>
        <w:t>；</w:t>
      </w:r>
    </w:p>
    <w:p w14:paraId="4DCA884E" w14:textId="7E780430" w:rsidR="00C2122E" w:rsidRPr="00C2122E" w:rsidRDefault="00C2122E" w:rsidP="0034224E">
      <w:pPr>
        <w:spacing w:line="360" w:lineRule="auto"/>
        <w:ind w:left="420"/>
        <w:rPr>
          <w:rFonts w:ascii="宋体" w:hAnsi="宋体" w:hint="eastAsia"/>
          <w:color w:val="000000"/>
        </w:rPr>
      </w:pPr>
      <w:r w:rsidRPr="00C2122E">
        <w:rPr>
          <w:rFonts w:ascii="宋体" w:hAnsi="宋体" w:hint="eastAsia"/>
          <w:color w:val="000000"/>
        </w:rPr>
        <w:t>4、</w:t>
      </w:r>
      <w:r w:rsidR="00E158F2" w:rsidRPr="00E158F2">
        <w:rPr>
          <w:rFonts w:ascii="宋体" w:hAnsi="宋体" w:hint="eastAsia"/>
          <w:color w:val="000000"/>
        </w:rPr>
        <w:t>免费维护期1年，免费维护期内，乙方提供7×24小时响应服务</w:t>
      </w:r>
      <w:r w:rsidRPr="00C2122E">
        <w:rPr>
          <w:rFonts w:ascii="宋体" w:hAnsi="宋体" w:hint="eastAsia"/>
          <w:color w:val="000000"/>
        </w:rPr>
        <w:t>；</w:t>
      </w:r>
    </w:p>
    <w:p w14:paraId="5782B1EE" w14:textId="29B3C54A" w:rsidR="00C2122E" w:rsidRDefault="00C2122E" w:rsidP="00474EDE">
      <w:pPr>
        <w:spacing w:line="360" w:lineRule="auto"/>
        <w:ind w:left="420"/>
        <w:rPr>
          <w:rFonts w:ascii="宋体" w:hAnsi="宋体"/>
          <w:color w:val="000000"/>
        </w:rPr>
      </w:pPr>
      <w:r w:rsidRPr="00C2122E">
        <w:rPr>
          <w:rFonts w:ascii="宋体" w:hAnsi="宋体" w:hint="eastAsia"/>
          <w:color w:val="000000"/>
        </w:rPr>
        <w:t>5、</w:t>
      </w:r>
      <w:r w:rsidR="00474EDE" w:rsidRPr="00474EDE">
        <w:rPr>
          <w:rFonts w:ascii="宋体" w:hAnsi="宋体" w:hint="eastAsia"/>
          <w:color w:val="000000"/>
        </w:rPr>
        <w:t>接到医院故障处理通知后2小时内响应，12小时内安排技术人员排除故障，如不能及时解决应书面通知医院并在2日内解决问题。</w:t>
      </w:r>
    </w:p>
    <w:p w14:paraId="6D34BFE0" w14:textId="085E9A95" w:rsidR="00474EDE" w:rsidRDefault="00474EDE" w:rsidP="00474EDE">
      <w:pPr>
        <w:spacing w:line="360" w:lineRule="auto"/>
        <w:ind w:firstLineChars="196" w:firstLine="41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（</w:t>
      </w:r>
      <w:r>
        <w:rPr>
          <w:rFonts w:ascii="宋体" w:hAnsi="宋体" w:hint="eastAsia"/>
          <w:b/>
          <w:color w:val="000000"/>
        </w:rPr>
        <w:t>二</w:t>
      </w:r>
      <w:r>
        <w:rPr>
          <w:rFonts w:ascii="宋体" w:hAnsi="宋体" w:hint="eastAsia"/>
          <w:b/>
          <w:color w:val="000000"/>
        </w:rPr>
        <w:t>）</w:t>
      </w:r>
      <w:r>
        <w:rPr>
          <w:rFonts w:ascii="宋体" w:hAnsi="宋体" w:hint="eastAsia"/>
          <w:b/>
          <w:color w:val="000000"/>
        </w:rPr>
        <w:t>实施周期</w:t>
      </w:r>
    </w:p>
    <w:p w14:paraId="70A46146" w14:textId="1BCCDB90" w:rsidR="00474EDE" w:rsidRDefault="00474EDE" w:rsidP="00474EDE">
      <w:pPr>
        <w:spacing w:line="360" w:lineRule="auto"/>
        <w:ind w:left="420"/>
        <w:rPr>
          <w:rFonts w:ascii="宋体" w:hAnsi="宋体"/>
          <w:color w:val="000000"/>
        </w:rPr>
      </w:pPr>
      <w:r w:rsidRPr="00474EDE">
        <w:rPr>
          <w:rFonts w:ascii="宋体" w:hAnsi="宋体" w:hint="eastAsia"/>
          <w:color w:val="000000"/>
        </w:rPr>
        <w:t>项目实施周期为</w:t>
      </w:r>
      <w:r>
        <w:rPr>
          <w:rFonts w:ascii="宋体" w:hAnsi="宋体" w:hint="eastAsia"/>
          <w:color w:val="000000"/>
        </w:rPr>
        <w:t>1</w:t>
      </w:r>
      <w:r w:rsidRPr="00474EDE">
        <w:rPr>
          <w:rFonts w:ascii="宋体" w:hAnsi="宋体" w:hint="eastAsia"/>
          <w:color w:val="000000"/>
        </w:rPr>
        <w:t>个月，因</w:t>
      </w:r>
      <w:proofErr w:type="gramStart"/>
      <w:r w:rsidRPr="00474EDE">
        <w:rPr>
          <w:rFonts w:ascii="宋体" w:hAnsi="宋体" w:hint="eastAsia"/>
          <w:color w:val="000000"/>
        </w:rPr>
        <w:t>其他第三</w:t>
      </w:r>
      <w:proofErr w:type="gramEnd"/>
      <w:r w:rsidRPr="00474EDE">
        <w:rPr>
          <w:rFonts w:ascii="宋体" w:hAnsi="宋体" w:hint="eastAsia"/>
          <w:color w:val="000000"/>
        </w:rPr>
        <w:t>方软件公司产品缺陷或服务缺陷导致的情况除外；</w:t>
      </w:r>
    </w:p>
    <w:p w14:paraId="36F43B35" w14:textId="5B64464F" w:rsidR="00474EDE" w:rsidRDefault="00474EDE" w:rsidP="00474EDE">
      <w:pPr>
        <w:spacing w:line="360" w:lineRule="auto"/>
        <w:ind w:firstLineChars="196" w:firstLine="41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（</w:t>
      </w:r>
      <w:r>
        <w:rPr>
          <w:rFonts w:ascii="宋体" w:hAnsi="宋体" w:hint="eastAsia"/>
          <w:b/>
          <w:color w:val="000000"/>
        </w:rPr>
        <w:t>三</w:t>
      </w:r>
      <w:r>
        <w:rPr>
          <w:rFonts w:ascii="宋体" w:hAnsi="宋体" w:hint="eastAsia"/>
          <w:b/>
          <w:color w:val="000000"/>
        </w:rPr>
        <w:t>）</w:t>
      </w:r>
      <w:r>
        <w:rPr>
          <w:rFonts w:ascii="宋体" w:hAnsi="宋体" w:hint="eastAsia"/>
          <w:b/>
          <w:color w:val="000000"/>
        </w:rPr>
        <w:t>培训要求</w:t>
      </w:r>
    </w:p>
    <w:p w14:paraId="1D0FF37D" w14:textId="37F2FA1F" w:rsidR="00474EDE" w:rsidRDefault="00474EDE" w:rsidP="00474EDE">
      <w:pPr>
        <w:spacing w:line="360" w:lineRule="auto"/>
        <w:ind w:left="420"/>
        <w:rPr>
          <w:rFonts w:ascii="宋体" w:hAnsi="宋体"/>
          <w:color w:val="000000"/>
        </w:rPr>
      </w:pPr>
      <w:r w:rsidRPr="00474EDE">
        <w:rPr>
          <w:rFonts w:ascii="宋体" w:hAnsi="宋体" w:hint="eastAsia"/>
          <w:color w:val="000000"/>
        </w:rPr>
        <w:t>负责对采购方人员进行全面技术培训。培训内容包括系统技术性能、使用、测试、维护及故障排除等。</w:t>
      </w:r>
    </w:p>
    <w:p w14:paraId="6A039D31" w14:textId="03379D8F" w:rsidR="00474EDE" w:rsidRDefault="00474EDE" w:rsidP="00474EDE">
      <w:pPr>
        <w:spacing w:line="360" w:lineRule="auto"/>
        <w:ind w:firstLineChars="196" w:firstLine="41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（</w:t>
      </w:r>
      <w:r>
        <w:rPr>
          <w:rFonts w:ascii="宋体" w:hAnsi="宋体" w:hint="eastAsia"/>
          <w:b/>
          <w:color w:val="000000"/>
        </w:rPr>
        <w:t>四</w:t>
      </w:r>
      <w:r>
        <w:rPr>
          <w:rFonts w:ascii="宋体" w:hAnsi="宋体" w:hint="eastAsia"/>
          <w:b/>
          <w:color w:val="000000"/>
        </w:rPr>
        <w:t>）</w:t>
      </w:r>
      <w:r w:rsidRPr="00474EDE">
        <w:rPr>
          <w:rFonts w:ascii="宋体" w:hAnsi="宋体" w:hint="eastAsia"/>
          <w:b/>
          <w:color w:val="000000"/>
        </w:rPr>
        <w:t>维护及回访</w:t>
      </w:r>
    </w:p>
    <w:p w14:paraId="7F723693" w14:textId="5F946E02" w:rsidR="00474EDE" w:rsidRPr="00C2122E" w:rsidRDefault="00474EDE" w:rsidP="00474EDE">
      <w:pPr>
        <w:spacing w:line="360" w:lineRule="auto"/>
        <w:ind w:left="420"/>
        <w:rPr>
          <w:rFonts w:ascii="宋体" w:hAnsi="宋体" w:hint="eastAsia"/>
          <w:color w:val="000000"/>
        </w:rPr>
      </w:pPr>
      <w:r w:rsidRPr="00474EDE">
        <w:rPr>
          <w:rFonts w:ascii="宋体" w:hAnsi="宋体" w:hint="eastAsia"/>
          <w:color w:val="000000"/>
        </w:rPr>
        <w:t>跟踪处理并认真记录过程日志。</w:t>
      </w:r>
    </w:p>
    <w:sectPr w:rsidR="00474EDE" w:rsidRPr="00C21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B22A" w14:textId="77777777" w:rsidR="00550EFD" w:rsidRDefault="00550EFD" w:rsidP="00C2122E">
      <w:r>
        <w:separator/>
      </w:r>
    </w:p>
  </w:endnote>
  <w:endnote w:type="continuationSeparator" w:id="0">
    <w:p w14:paraId="04C28285" w14:textId="77777777" w:rsidR="00550EFD" w:rsidRDefault="00550EFD" w:rsidP="00C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6CFC" w14:textId="77777777" w:rsidR="00550EFD" w:rsidRDefault="00550EFD" w:rsidP="00C2122E">
      <w:r>
        <w:separator/>
      </w:r>
    </w:p>
  </w:footnote>
  <w:footnote w:type="continuationSeparator" w:id="0">
    <w:p w14:paraId="6F869154" w14:textId="77777777" w:rsidR="00550EFD" w:rsidRDefault="00550EFD" w:rsidP="00C21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86"/>
    <w:rsid w:val="0002425E"/>
    <w:rsid w:val="00181126"/>
    <w:rsid w:val="0023164C"/>
    <w:rsid w:val="0034224E"/>
    <w:rsid w:val="00390B04"/>
    <w:rsid w:val="003D2EED"/>
    <w:rsid w:val="00474EDE"/>
    <w:rsid w:val="00550EFD"/>
    <w:rsid w:val="005E3CE5"/>
    <w:rsid w:val="007E7386"/>
    <w:rsid w:val="00870D43"/>
    <w:rsid w:val="008A7E3B"/>
    <w:rsid w:val="009766CC"/>
    <w:rsid w:val="00B53CF0"/>
    <w:rsid w:val="00B71A1E"/>
    <w:rsid w:val="00BA2E73"/>
    <w:rsid w:val="00C2122E"/>
    <w:rsid w:val="00C30EF0"/>
    <w:rsid w:val="00C7681C"/>
    <w:rsid w:val="00C82B09"/>
    <w:rsid w:val="00CC6D9B"/>
    <w:rsid w:val="00CF6D80"/>
    <w:rsid w:val="00D462F3"/>
    <w:rsid w:val="00DD6AEA"/>
    <w:rsid w:val="00DF5C5F"/>
    <w:rsid w:val="00E158F2"/>
    <w:rsid w:val="00F35450"/>
    <w:rsid w:val="1A051E3D"/>
    <w:rsid w:val="2EFB39FE"/>
    <w:rsid w:val="3575369D"/>
    <w:rsid w:val="398F7485"/>
    <w:rsid w:val="3B7A7B22"/>
    <w:rsid w:val="4E342963"/>
    <w:rsid w:val="50CD3B77"/>
    <w:rsid w:val="5D3E62C0"/>
    <w:rsid w:val="5D9004E0"/>
    <w:rsid w:val="64E15492"/>
    <w:rsid w:val="71534FC2"/>
    <w:rsid w:val="798D7835"/>
    <w:rsid w:val="7997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D443A"/>
  <w15:docId w15:val="{284ED57E-4E95-413F-9A88-7E4A2AC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2122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2122E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游军辉</dc:creator>
  <cp:lastModifiedBy>zhong wu</cp:lastModifiedBy>
  <cp:revision>11</cp:revision>
  <dcterms:created xsi:type="dcterms:W3CDTF">2020-11-24T05:00:00Z</dcterms:created>
  <dcterms:modified xsi:type="dcterms:W3CDTF">2021-08-03T08:56:00Z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388EBCB4B6D343FC8B7050FE37C1C67F</vt:lpwstr>
  </property>
</Properties>
</file>