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i w:val="0"/>
          <w:caps w:val="0"/>
          <w:color w:val="333333"/>
          <w:spacing w:val="0"/>
          <w:sz w:val="36"/>
          <w:szCs w:val="36"/>
          <w:shd w:val="clear" w:fill="FFFFFF"/>
          <w:lang w:eastAsia="zh-CN"/>
        </w:rPr>
      </w:pPr>
      <w:r>
        <w:rPr>
          <w:rFonts w:hint="eastAsia" w:ascii="微软雅黑" w:hAnsi="微软雅黑" w:eastAsia="微软雅黑" w:cs="微软雅黑"/>
          <w:b/>
          <w:i w:val="0"/>
          <w:caps w:val="0"/>
          <w:color w:val="333333"/>
          <w:spacing w:val="0"/>
          <w:sz w:val="36"/>
          <w:szCs w:val="36"/>
          <w:shd w:val="clear" w:fill="FFFFFF"/>
          <w:lang w:eastAsia="zh-CN"/>
        </w:rPr>
        <w:t>深圳市南山区蛇口人民医院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shd w:val="clear" w:fill="FFFFFF"/>
          <w:lang w:eastAsia="zh-CN"/>
        </w:rPr>
        <w:t>智慧病房建设</w:t>
      </w:r>
      <w:r>
        <w:rPr>
          <w:rFonts w:hint="eastAsia" w:ascii="微软雅黑" w:hAnsi="微软雅黑" w:eastAsia="微软雅黑" w:cs="微软雅黑"/>
          <w:b/>
          <w:i w:val="0"/>
          <w:caps w:val="0"/>
          <w:color w:val="333333"/>
          <w:spacing w:val="0"/>
          <w:sz w:val="36"/>
          <w:szCs w:val="36"/>
          <w:shd w:val="clear" w:fill="FFFFFF"/>
        </w:rPr>
        <w:t>调研公示</w:t>
      </w:r>
    </w:p>
    <w:p>
      <w:pPr>
        <w:spacing w:beforeLines="0" w:afterLines="0"/>
        <w:ind w:firstLine="560" w:firstLineChars="200"/>
        <w:rPr>
          <w:rFonts w:hint="eastAsia" w:ascii="微软雅黑" w:hAnsi="微软雅黑" w:eastAsia="微软雅黑"/>
          <w:b w:val="0"/>
          <w:bCs w:val="0"/>
          <w:sz w:val="28"/>
          <w:szCs w:val="28"/>
          <w:u w:val="none"/>
          <w:lang w:val="zh-CN"/>
        </w:rPr>
      </w:pPr>
    </w:p>
    <w:p>
      <w:pPr>
        <w:spacing w:beforeLines="0" w:afterLines="0"/>
        <w:ind w:firstLine="560" w:firstLineChars="200"/>
        <w:rPr>
          <w:rFonts w:hint="eastAsia" w:ascii="仿宋" w:hAnsi="仿宋" w:eastAsia="仿宋" w:cs="仿宋"/>
          <w:b w:val="0"/>
          <w:bCs w:val="0"/>
          <w:sz w:val="28"/>
          <w:szCs w:val="28"/>
          <w:u w:val="none"/>
          <w:lang w:val="zh-CN"/>
        </w:rPr>
      </w:pPr>
      <w:r>
        <w:rPr>
          <w:rFonts w:hint="eastAsia" w:ascii="仿宋" w:hAnsi="仿宋" w:eastAsia="仿宋" w:cs="仿宋"/>
          <w:b w:val="0"/>
          <w:bCs w:val="0"/>
          <w:sz w:val="28"/>
          <w:szCs w:val="28"/>
          <w:u w:val="none"/>
          <w:lang w:val="zh-CN"/>
        </w:rPr>
        <w:t>2</w:t>
      </w:r>
      <w:r>
        <w:rPr>
          <w:rFonts w:hint="eastAsia" w:ascii="仿宋" w:hAnsi="仿宋" w:eastAsia="仿宋" w:cs="仿宋"/>
          <w:b w:val="0"/>
          <w:bCs w:val="0"/>
          <w:sz w:val="28"/>
          <w:szCs w:val="28"/>
          <w:u w:val="none"/>
          <w:lang w:val="en-US"/>
        </w:rPr>
        <w:t>020</w:t>
      </w:r>
      <w:r>
        <w:rPr>
          <w:rFonts w:hint="eastAsia" w:ascii="仿宋" w:hAnsi="仿宋" w:eastAsia="仿宋" w:cs="仿宋"/>
          <w:b w:val="0"/>
          <w:bCs w:val="0"/>
          <w:sz w:val="28"/>
          <w:szCs w:val="28"/>
          <w:u w:val="none"/>
          <w:lang w:val="zh-CN"/>
        </w:rPr>
        <w:t>年9月，《关于进一步加强医疗机构护理工作的通知》（国卫办医发〔2020〕11号）强调要持续深化优质护理，不断优化护理服务流程，积极探索开展“以患者为中心”的医护一体化、多学科合作模式，增强患者获得感。医疗机构要按照有关要求推进信息化建设和创新发展智慧医院，大力推进护理信息化建设，推动信息技术与护理工作深度融合。借助信息化手段积极优化护理服务流程和服务模式，提高护理工作效率，减轻护士工作负荷，保障护理质量安全。</w:t>
      </w:r>
    </w:p>
    <w:p>
      <w:pPr>
        <w:spacing w:beforeLines="0" w:afterLines="0"/>
        <w:ind w:firstLine="560" w:firstLineChars="200"/>
        <w:rPr>
          <w:rFonts w:hint="eastAsia" w:ascii="仿宋" w:hAnsi="仿宋" w:eastAsia="仿宋" w:cs="仿宋"/>
          <w:b w:val="0"/>
          <w:bCs w:val="0"/>
          <w:sz w:val="28"/>
          <w:szCs w:val="28"/>
          <w:u w:val="none"/>
          <w:lang w:val="zh-CN"/>
        </w:rPr>
      </w:pPr>
      <w:r>
        <w:rPr>
          <w:rFonts w:hint="eastAsia" w:ascii="仿宋" w:hAnsi="仿宋" w:eastAsia="仿宋" w:cs="仿宋"/>
          <w:b w:val="0"/>
          <w:bCs w:val="0"/>
          <w:sz w:val="28"/>
          <w:szCs w:val="28"/>
          <w:u w:val="none"/>
          <w:lang w:val="zh-CN"/>
        </w:rPr>
        <w:t>我院坐落于蛇口半岛中心地带，目前已成为外籍人士与港澳居民在深圳就医的首选医院之一，是深圳市前海蛇口自贸区内唯一一家三级综合医院，先后被授予“改善医疗服务示范医院”、“绿色医院”、“深圳市文明单位”等荣誉称号。在此机遇下，我院应积极利用5G、物联网、大数据等先进技术，将医院住院病区打造为现代化的智慧病房，真正实现 “以患者安全为中心”的智慧医疗服务，持续深化优质护理，使得护理工作贴近患者、贴近临床、贴近社会，进一步将医院打造为深圳市智慧医院建设标杆，成为“区域领先、国内一流”的具有显著特色的综合性公立医院。</w:t>
      </w:r>
    </w:p>
    <w:p>
      <w:pPr>
        <w:spacing w:beforeLines="0" w:afterLines="0"/>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zh-CN"/>
        </w:rPr>
        <w:t>目前</w:t>
      </w:r>
      <w:r>
        <w:rPr>
          <w:rFonts w:hint="eastAsia" w:ascii="仿宋" w:hAnsi="仿宋" w:eastAsia="仿宋" w:cs="仿宋"/>
          <w:b w:val="0"/>
          <w:bCs w:val="0"/>
          <w:sz w:val="28"/>
          <w:szCs w:val="28"/>
          <w:u w:val="none"/>
          <w:lang w:val="zh-CN" w:eastAsia="zh-CN"/>
        </w:rPr>
        <w:t>医院</w:t>
      </w:r>
      <w:r>
        <w:rPr>
          <w:rFonts w:hint="eastAsia" w:ascii="仿宋" w:hAnsi="仿宋" w:eastAsia="仿宋" w:cs="仿宋"/>
          <w:b w:val="0"/>
          <w:bCs w:val="0"/>
          <w:sz w:val="28"/>
          <w:szCs w:val="28"/>
          <w:u w:val="none"/>
          <w:lang w:val="zh-CN"/>
        </w:rPr>
        <w:t>已经上线移动护理系统和护士手持终端，实现护士在患者床边各项医嘱和治疗的有效核对、执行、确认及记录，同时满足护理人员在护理工作中的实时数据采集、信息查看、健康宣教和各种护理文书记录需求，全面实践了“以病人为中心”的理念，优化医嘱信息的闭环管理，减少医疗差错；并大大减轻了护士的工作负担，提高护理效率和服务质量。但目前仍存在一些问题，如难以连续监测患者输液情况、信息获取不及时等。</w:t>
      </w:r>
      <w:r>
        <w:rPr>
          <w:rFonts w:hint="eastAsia" w:ascii="仿宋" w:hAnsi="仿宋" w:eastAsia="仿宋" w:cs="仿宋"/>
          <w:b w:val="0"/>
          <w:bCs w:val="0"/>
          <w:sz w:val="28"/>
          <w:szCs w:val="28"/>
          <w:u w:val="none"/>
          <w:lang w:val="zh-CN" w:eastAsia="zh-CN"/>
        </w:rPr>
        <w:t>为解决这些问题，医院计划</w:t>
      </w:r>
      <w:r>
        <w:rPr>
          <w:rFonts w:hint="eastAsia" w:ascii="仿宋" w:hAnsi="仿宋" w:eastAsia="仿宋" w:cs="仿宋"/>
          <w:b w:val="0"/>
          <w:bCs w:val="0"/>
          <w:sz w:val="28"/>
          <w:szCs w:val="28"/>
          <w:u w:val="none"/>
          <w:lang w:val="en-US" w:eastAsia="zh-CN"/>
        </w:rPr>
        <w:t>启动智慧病房项目建设，建设内容包括但不限于：床旁交互系统（支持探视）、病区交互系统、输液监测系统、非接触生命体征采集系统等。</w:t>
      </w:r>
    </w:p>
    <w:p>
      <w:pPr>
        <w:spacing w:beforeLines="0" w:afterLines="0"/>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产品功能及技术要求如下：</w:t>
      </w:r>
    </w:p>
    <w:p>
      <w:pPr>
        <w:numPr>
          <w:ilvl w:val="0"/>
          <w:numId w:val="1"/>
        </w:numPr>
        <w:spacing w:beforeLines="0" w:afterLines="0"/>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床旁交互系统：床头电子显示屏支持POE供电，可实现与护士的语音、视频交互，支持健康宣教信息的点播；同时支持院内探视、远程探视，患者家属可通过医院探视终端、手机APP等与患者进行视频交流；患者可通过床旁终端查询患者相关信息(与医院信息系统无缝对接），包括基本信息、报告信息、费用信息等；</w:t>
      </w:r>
    </w:p>
    <w:p>
      <w:pPr>
        <w:numPr>
          <w:ilvl w:val="0"/>
          <w:numId w:val="1"/>
        </w:numPr>
        <w:spacing w:beforeLines="0" w:afterLines="0"/>
        <w:ind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kern w:val="2"/>
          <w:sz w:val="28"/>
          <w:szCs w:val="28"/>
          <w:u w:val="none"/>
          <w:lang w:val="en-US" w:eastAsia="zh-CN"/>
        </w:rPr>
        <w:t>病房交互平台：</w:t>
      </w:r>
      <w:r>
        <w:rPr>
          <w:rFonts w:hint="eastAsia" w:ascii="仿宋" w:hAnsi="仿宋" w:eastAsia="仿宋" w:cs="仿宋"/>
          <w:b w:val="0"/>
          <w:bCs w:val="0"/>
          <w:sz w:val="28"/>
          <w:szCs w:val="28"/>
          <w:u w:val="none"/>
          <w:lang w:val="en-US" w:eastAsia="zh-CN"/>
        </w:rPr>
        <w:t>智慧病房交互平台即病房的信息中心，以患者安全管理为目的，在病区内实现了患者数据实时互联互通，帮助医护人员高效获取信息，实现信息及时提醒、实时监测和随时查询，避免了因信息获取不及时、信息不全或沟通不良导致的患者安全事件。</w:t>
      </w:r>
    </w:p>
    <w:p>
      <w:pPr>
        <w:numPr>
          <w:ilvl w:val="0"/>
          <w:numId w:val="1"/>
        </w:numPr>
        <w:ind w:left="0" w:leftChars="0"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全闭环输液管理系统：可精准监测输液的剩余液量和滴速变化，并通过物联网将数据传输到护理后台，护士可以远程实时监控患者的输液情况。可在临床移动护理终端、护士站LED屏幕实时显示剩余液量和剩余时间，对于输液进程、异常情况，系统会通过语音、光感、震动提醒警示医护人员及时进行处理，同时护士可以根据不同患者的情况合理安排优先次序。护士不用再频繁奔波于输液病房和护士站之间，让输液全过程更安全与高效。全闭环智能输液管理系统和智能护理信息系统的联合使用，可实现从输液医嘱下达、审核、配药核对、执行核对到输液巡视的输液全闭环管理和信息追溯。</w:t>
      </w:r>
    </w:p>
    <w:p>
      <w:pPr>
        <w:numPr>
          <w:ilvl w:val="0"/>
          <w:numId w:val="1"/>
        </w:numPr>
        <w:ind w:left="0" w:leftChars="0" w:firstLine="560" w:firstLineChars="200"/>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非接触式生命体征检测：可以在不用接触患者身体的情况下，精确测量和传输患者的心率、呼吸频率和离床、翻身状态等数据。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20" w:lineRule="atLeast"/>
        <w:ind w:left="0" w:right="0" w:firstLine="562"/>
        <w:jc w:val="left"/>
        <w:rPr>
          <w:rFonts w:hint="eastAsia" w:ascii="仿宋" w:hAnsi="仿宋" w:eastAsia="仿宋" w:cs="仿宋"/>
          <w:i w:val="0"/>
          <w:caps w:val="0"/>
          <w:color w:val="333333"/>
          <w:spacing w:val="0"/>
          <w:sz w:val="28"/>
          <w:szCs w:val="28"/>
        </w:rPr>
      </w:pPr>
      <w:r>
        <w:rPr>
          <w:rFonts w:hint="eastAsia" w:ascii="仿宋" w:hAnsi="仿宋" w:eastAsia="仿宋" w:cs="仿宋"/>
          <w:b w:val="0"/>
          <w:bCs w:val="0"/>
          <w:kern w:val="2"/>
          <w:sz w:val="28"/>
          <w:szCs w:val="28"/>
          <w:u w:val="none"/>
          <w:lang w:val="en-US" w:eastAsia="zh-CN"/>
        </w:rPr>
        <w:t>本着“公平、公开、公正”的原则，欢迎国内厂商带齐产品解决方案及相关介绍材料到深圳市南山区蛇口人民医院18楼信息科室现场报名，填写产品调研参数表，并将相关电子材料发送至13923843010@139.com</w:t>
      </w:r>
      <w:r>
        <w:rPr>
          <w:rFonts w:hint="eastAsia" w:ascii="仿宋" w:hAnsi="仿宋" w:eastAsia="仿宋" w:cs="仿宋"/>
          <w:b w:val="0"/>
          <w:bCs w:val="0"/>
          <w:i w:val="0"/>
          <w:caps w:val="0"/>
          <w:color w:val="333333"/>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0"/>
        <w:jc w:val="center"/>
        <w:rPr>
          <w:rFonts w:ascii="仿宋_GB2312" w:eastAsia="仿宋_GB2312" w:cs="仿宋_GB2312"/>
          <w:i w:val="0"/>
          <w:caps w:val="0"/>
          <w:color w:val="333333"/>
          <w:spacing w:val="0"/>
          <w:sz w:val="32"/>
          <w:szCs w:val="32"/>
        </w:rPr>
      </w:pPr>
      <w:r>
        <w:rPr>
          <w:rFonts w:hint="default" w:ascii="仿宋_GB2312" w:eastAsia="仿宋_GB2312" w:cs="仿宋_GB2312"/>
          <w:b/>
          <w:i w:val="0"/>
          <w:caps w:val="0"/>
          <w:color w:val="333333"/>
          <w:spacing w:val="0"/>
          <w:sz w:val="32"/>
          <w:szCs w:val="32"/>
          <w:shd w:val="clear" w:fill="FFFFFF"/>
          <w:lang w:eastAsia="zh-CN"/>
        </w:rPr>
        <w:t>产品调研参</w:t>
      </w:r>
      <w:r>
        <w:rPr>
          <w:rFonts w:hint="default" w:ascii="仿宋_GB2312" w:eastAsia="仿宋_GB2312" w:cs="仿宋_GB2312"/>
          <w:b/>
          <w:i w:val="0"/>
          <w:caps w:val="0"/>
          <w:color w:val="000000"/>
          <w:spacing w:val="0"/>
          <w:sz w:val="32"/>
          <w:szCs w:val="32"/>
          <w:shd w:val="clear" w:fill="FFFFFF"/>
          <w:lang w:eastAsia="zh-CN"/>
        </w:rPr>
        <w:t>数表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81"/>
        <w:gridCol w:w="6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2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产品名称、品牌型号</w:t>
            </w:r>
          </w:p>
        </w:tc>
        <w:tc>
          <w:tcPr>
            <w:tcW w:w="6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both"/>
              <w:rPr>
                <w:rFonts w:hint="default" w:ascii="仿宋_GB2312" w:eastAsia="仿宋_GB2312" w:cs="仿宋_GB2312"/>
                <w:sz w:val="21"/>
                <w:szCs w:val="21"/>
              </w:rPr>
            </w:pPr>
            <w:r>
              <w:rPr>
                <w:rFonts w:hint="default" w:ascii="仿宋_GB2312" w:eastAsia="仿宋_GB2312" w:cs="仿宋_GB2312"/>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2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厂家/代理商</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联系人和联系方式</w:t>
            </w:r>
          </w:p>
        </w:tc>
        <w:tc>
          <w:tcPr>
            <w:tcW w:w="6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both"/>
              <w:rPr>
                <w:rFonts w:hint="default" w:ascii="仿宋_GB2312" w:eastAsia="仿宋_GB2312" w:cs="仿宋_GB2312"/>
                <w:sz w:val="21"/>
                <w:szCs w:val="21"/>
              </w:rPr>
            </w:pPr>
            <w:r>
              <w:rPr>
                <w:rFonts w:hint="default" w:ascii="仿宋_GB2312" w:eastAsia="仿宋_GB2312" w:cs="仿宋_GB2312"/>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trPr>
        <w:tc>
          <w:tcPr>
            <w:tcW w:w="2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国内销售案例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both"/>
              <w:rPr>
                <w:rFonts w:hint="default" w:ascii="仿宋_GB2312" w:eastAsia="仿宋_GB2312" w:cs="仿宋_GB2312"/>
                <w:sz w:val="21"/>
                <w:szCs w:val="21"/>
              </w:rPr>
            </w:pPr>
            <w:r>
              <w:rPr>
                <w:rFonts w:hint="default" w:ascii="仿宋_GB2312" w:eastAsia="仿宋_GB2312" w:cs="仿宋_GB2312"/>
                <w:b w:val="0"/>
                <w:i w:val="0"/>
                <w:sz w:val="21"/>
                <w:szCs w:val="21"/>
                <w:lang w:eastAsia="zh-CN"/>
              </w:rPr>
              <w:t>（包括单位名称、联系人和联系电话。一般不少于3个） 请提供中标通知书或合同</w:t>
            </w:r>
          </w:p>
        </w:tc>
        <w:tc>
          <w:tcPr>
            <w:tcW w:w="6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both"/>
              <w:rPr>
                <w:rFonts w:hint="default" w:ascii="仿宋_GB2312" w:eastAsia="仿宋_GB2312" w:cs="仿宋_GB2312"/>
                <w:sz w:val="21"/>
                <w:szCs w:val="21"/>
              </w:rPr>
            </w:pPr>
            <w:r>
              <w:rPr>
                <w:rFonts w:hint="default" w:ascii="仿宋_GB2312" w:eastAsia="仿宋_GB2312" w:cs="仿宋_GB2312"/>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2" w:hRule="atLeast"/>
        </w:trPr>
        <w:tc>
          <w:tcPr>
            <w:tcW w:w="2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主要技术指标</w:t>
            </w:r>
          </w:p>
        </w:tc>
        <w:tc>
          <w:tcPr>
            <w:tcW w:w="6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left"/>
              <w:rPr>
                <w:rFonts w:hint="default" w:ascii="仿宋_GB2312" w:eastAsia="仿宋_GB2312" w:cs="仿宋_GB2312"/>
                <w:sz w:val="21"/>
                <w:szCs w:val="21"/>
              </w:rPr>
            </w:pPr>
            <w:r>
              <w:rPr>
                <w:rFonts w:hint="default" w:ascii="仿宋_GB2312" w:eastAsia="仿宋_GB2312" w:cs="仿宋_GB2312"/>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2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（全包价）</w:t>
            </w:r>
          </w:p>
        </w:tc>
        <w:tc>
          <w:tcPr>
            <w:tcW w:w="6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both"/>
              <w:rPr>
                <w:rFonts w:hint="default" w:ascii="仿宋_GB2312" w:eastAsia="仿宋_GB2312" w:cs="仿宋_GB2312"/>
                <w:sz w:val="21"/>
                <w:szCs w:val="21"/>
              </w:rPr>
            </w:pPr>
            <w:r>
              <w:rPr>
                <w:rFonts w:hint="default" w:ascii="仿宋_GB2312" w:eastAsia="仿宋_GB2312" w:cs="仿宋_GB2312"/>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2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后续运行维护及费用情况</w:t>
            </w:r>
          </w:p>
        </w:tc>
        <w:tc>
          <w:tcPr>
            <w:tcW w:w="6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both"/>
              <w:rPr>
                <w:rFonts w:hint="default" w:ascii="仿宋_GB2312" w:eastAsia="仿宋_GB2312" w:cs="仿宋_GB2312"/>
                <w:sz w:val="21"/>
                <w:szCs w:val="21"/>
              </w:rPr>
            </w:pPr>
            <w:r>
              <w:rPr>
                <w:rFonts w:hint="default" w:ascii="仿宋_GB2312" w:eastAsia="仿宋_GB2312" w:cs="仿宋_GB2312"/>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售后服务及支持方</w:t>
            </w:r>
          </w:p>
        </w:tc>
        <w:tc>
          <w:tcPr>
            <w:tcW w:w="6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both"/>
              <w:rPr>
                <w:rFonts w:hint="default" w:ascii="仿宋_GB2312" w:eastAsia="仿宋_GB2312" w:cs="仿宋_GB2312"/>
                <w:sz w:val="21"/>
                <w:szCs w:val="21"/>
              </w:rPr>
            </w:pPr>
            <w:r>
              <w:rPr>
                <w:rFonts w:hint="default" w:ascii="仿宋_GB2312" w:eastAsia="仿宋_GB2312" w:cs="仿宋_GB2312"/>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25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center"/>
              <w:rPr>
                <w:rFonts w:hint="default" w:ascii="仿宋_GB2312" w:eastAsia="仿宋_GB2312" w:cs="仿宋_GB2312"/>
                <w:sz w:val="21"/>
                <w:szCs w:val="21"/>
              </w:rPr>
            </w:pPr>
            <w:r>
              <w:rPr>
                <w:rFonts w:hint="default" w:ascii="仿宋_GB2312" w:eastAsia="仿宋_GB2312" w:cs="仿宋_GB2312"/>
                <w:b w:val="0"/>
                <w:i w:val="0"/>
                <w:sz w:val="21"/>
                <w:szCs w:val="21"/>
                <w:lang w:eastAsia="zh-CN"/>
              </w:rPr>
              <w:t>驻场要求</w:t>
            </w:r>
          </w:p>
        </w:tc>
        <w:tc>
          <w:tcPr>
            <w:tcW w:w="62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0" w:lineRule="atLeast"/>
              <w:ind w:left="0" w:right="0"/>
              <w:jc w:val="both"/>
              <w:rPr>
                <w:rFonts w:hint="default" w:ascii="仿宋_GB2312" w:eastAsia="仿宋_GB2312" w:cs="仿宋_GB2312"/>
                <w:sz w:val="21"/>
                <w:szCs w:val="21"/>
              </w:rPr>
            </w:pPr>
            <w:r>
              <w:rPr>
                <w:rFonts w:hint="default" w:ascii="仿宋_GB2312" w:eastAsia="仿宋_GB2312" w:cs="仿宋_GB2312"/>
                <w:b w:val="0"/>
                <w:i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0"/>
        <w:jc w:val="both"/>
        <w:rPr>
          <w:rFonts w:hint="default" w:ascii="仿宋_GB2312" w:eastAsia="仿宋_GB2312" w:cs="仿宋_GB2312"/>
          <w:i w:val="0"/>
          <w:caps w:val="0"/>
          <w:color w:val="333333"/>
          <w:spacing w:val="0"/>
          <w:sz w:val="21"/>
          <w:szCs w:val="21"/>
        </w:rPr>
      </w:pPr>
      <w:r>
        <w:rPr>
          <w:rFonts w:hint="default" w:ascii="仿宋_GB2312" w:eastAsia="仿宋_GB2312" w:cs="仿宋_GB2312"/>
          <w:b w:val="0"/>
          <w:i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20" w:lineRule="atLeast"/>
        <w:ind w:left="0" w:right="0" w:firstLine="562"/>
        <w:jc w:val="left"/>
        <w:rPr>
          <w:rFonts w:hint="eastAsia" w:ascii="仿宋" w:hAnsi="仿宋" w:eastAsia="仿宋" w:cs="仿宋"/>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eastAsia="zh-CN"/>
        </w:rPr>
        <w:t>报名截止时间：</w:t>
      </w:r>
      <w:r>
        <w:rPr>
          <w:rFonts w:hint="eastAsia" w:ascii="仿宋" w:hAnsi="仿宋" w:eastAsia="仿宋" w:cs="仿宋"/>
          <w:b w:val="0"/>
          <w:i w:val="0"/>
          <w:caps w:val="0"/>
          <w:color w:val="333333"/>
          <w:spacing w:val="0"/>
          <w:sz w:val="28"/>
          <w:szCs w:val="28"/>
          <w:shd w:val="clear" w:fill="FFFFFF"/>
        </w:rPr>
        <w:t>2</w:t>
      </w:r>
      <w:r>
        <w:rPr>
          <w:rFonts w:hint="eastAsia" w:ascii="仿宋" w:hAnsi="仿宋" w:eastAsia="仿宋" w:cs="仿宋"/>
          <w:b w:val="0"/>
          <w:i w:val="0"/>
          <w:caps w:val="0"/>
          <w:color w:val="333333"/>
          <w:spacing w:val="0"/>
          <w:sz w:val="28"/>
          <w:szCs w:val="28"/>
          <w:shd w:val="clear" w:fill="FFFFFF"/>
          <w:lang w:eastAsia="zh-CN"/>
        </w:rPr>
        <w:t>021年02月</w:t>
      </w:r>
      <w:r>
        <w:rPr>
          <w:rFonts w:hint="eastAsia" w:ascii="仿宋" w:hAnsi="仿宋" w:eastAsia="仿宋" w:cs="仿宋"/>
          <w:b w:val="0"/>
          <w:i w:val="0"/>
          <w:caps w:val="0"/>
          <w:color w:val="333333"/>
          <w:spacing w:val="0"/>
          <w:sz w:val="28"/>
          <w:szCs w:val="28"/>
          <w:shd w:val="clear" w:fill="FFFFFF"/>
          <w:lang w:val="en-US" w:eastAsia="zh-CN"/>
        </w:rPr>
        <w:t>2</w:t>
      </w:r>
      <w:r>
        <w:rPr>
          <w:rFonts w:hint="eastAsia" w:ascii="仿宋" w:hAnsi="仿宋" w:eastAsia="仿宋" w:cs="仿宋"/>
          <w:b w:val="0"/>
          <w:i w:val="0"/>
          <w:caps w:val="0"/>
          <w:color w:val="333333"/>
          <w:spacing w:val="0"/>
          <w:sz w:val="28"/>
          <w:szCs w:val="28"/>
          <w:shd w:val="clear" w:fill="FFFFFF"/>
          <w:lang w:eastAsia="zh-CN"/>
        </w:rPr>
        <w:t>3日。项目调研会初步定于</w:t>
      </w:r>
      <w:r>
        <w:rPr>
          <w:rFonts w:hint="eastAsia" w:ascii="仿宋" w:hAnsi="仿宋" w:eastAsia="仿宋" w:cs="仿宋"/>
          <w:b w:val="0"/>
          <w:i w:val="0"/>
          <w:caps w:val="0"/>
          <w:color w:val="333333"/>
          <w:spacing w:val="0"/>
          <w:sz w:val="28"/>
          <w:szCs w:val="28"/>
          <w:shd w:val="clear" w:fill="FFFFFF"/>
          <w:lang w:val="en-US" w:eastAsia="zh-CN"/>
        </w:rPr>
        <w:t>2</w:t>
      </w:r>
      <w:r>
        <w:rPr>
          <w:rFonts w:hint="eastAsia" w:ascii="仿宋" w:hAnsi="仿宋" w:eastAsia="仿宋" w:cs="仿宋"/>
          <w:b w:val="0"/>
          <w:i w:val="0"/>
          <w:caps w:val="0"/>
          <w:color w:val="333333"/>
          <w:spacing w:val="0"/>
          <w:sz w:val="28"/>
          <w:szCs w:val="28"/>
          <w:shd w:val="clear" w:fill="FFFFFF"/>
        </w:rPr>
        <w:t>3</w:t>
      </w:r>
      <w:r>
        <w:rPr>
          <w:rFonts w:hint="eastAsia" w:ascii="仿宋" w:hAnsi="仿宋" w:eastAsia="仿宋" w:cs="仿宋"/>
          <w:b w:val="0"/>
          <w:i w:val="0"/>
          <w:caps w:val="0"/>
          <w:color w:val="333333"/>
          <w:spacing w:val="0"/>
          <w:sz w:val="28"/>
          <w:szCs w:val="28"/>
          <w:shd w:val="clear" w:fill="FFFFFF"/>
          <w:lang w:eastAsia="zh-CN"/>
        </w:rPr>
        <w:t>日下午2点半，如有变更另行通知。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0"/>
        <w:jc w:val="both"/>
        <w:rPr>
          <w:rFonts w:hint="default" w:ascii="仿宋" w:hAnsi="仿宋" w:eastAsia="仿宋" w:cs="仿宋"/>
          <w:i w:val="0"/>
          <w:caps w:val="0"/>
          <w:color w:val="333333"/>
          <w:spacing w:val="0"/>
          <w:sz w:val="28"/>
          <w:szCs w:val="28"/>
          <w:lang w:val="en-US"/>
        </w:rPr>
      </w:pPr>
      <w:r>
        <w:rPr>
          <w:rFonts w:hint="eastAsia" w:ascii="仿宋" w:hAnsi="仿宋" w:eastAsia="仿宋" w:cs="仿宋"/>
          <w:b w:val="0"/>
          <w:i w:val="0"/>
          <w:caps w:val="0"/>
          <w:color w:val="333333"/>
          <w:spacing w:val="0"/>
          <w:sz w:val="28"/>
          <w:szCs w:val="28"/>
          <w:shd w:val="clear" w:fill="FFFFFF"/>
          <w:lang w:eastAsia="zh-CN"/>
        </w:rPr>
        <w:t>地 点：深圳市南山区蛇口人民医院。</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lang w:eastAsia="zh-CN"/>
        </w:rPr>
        <w:t>联系人：刘曙恒</w:t>
      </w: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eastAsia="zh-CN"/>
        </w:rPr>
        <w:t> 电话：</w:t>
      </w:r>
      <w:r>
        <w:rPr>
          <w:rFonts w:hint="eastAsia" w:ascii="仿宋" w:hAnsi="仿宋" w:eastAsia="仿宋" w:cs="仿宋"/>
          <w:b w:val="0"/>
          <w:i w:val="0"/>
          <w:caps w:val="0"/>
          <w:color w:val="333333"/>
          <w:spacing w:val="0"/>
          <w:sz w:val="28"/>
          <w:szCs w:val="28"/>
          <w:shd w:val="clear" w:fill="FFFFFF"/>
          <w:lang w:val="en-US" w:eastAsia="zh-CN"/>
        </w:rPr>
        <w:t>13923843010</w:t>
      </w:r>
    </w:p>
    <w:p>
      <w:pPr>
        <w:numPr>
          <w:ilvl w:val="0"/>
          <w:numId w:val="0"/>
        </w:numPr>
        <w:ind w:leftChars="200"/>
        <w:rPr>
          <w:rFonts w:hint="eastAsia" w:ascii="微软雅黑" w:hAnsi="微软雅黑" w:eastAsia="微软雅黑"/>
          <w:b w:val="0"/>
          <w:bCs w:val="0"/>
          <w:sz w:val="28"/>
          <w:szCs w:val="28"/>
          <w:u w:val="none"/>
          <w:lang w:val="en-US" w:eastAsia="zh-CN"/>
        </w:rPr>
      </w:pPr>
    </w:p>
    <w:p>
      <w:pPr>
        <w:ind w:firstLine="560" w:firstLineChars="200"/>
        <w:rPr>
          <w:rFonts w:hint="eastAsia" w:ascii="微软雅黑" w:hAnsi="微软雅黑" w:eastAsia="微软雅黑"/>
          <w:b w:val="0"/>
          <w:bCs w:val="0"/>
          <w:sz w:val="28"/>
          <w:szCs w:val="28"/>
          <w:u w:val="none"/>
          <w:lang w:val="en-US" w:eastAsia="zh-CN"/>
        </w:rPr>
      </w:pPr>
      <w:bookmarkStart w:id="0" w:name="_GoBack"/>
      <w:bookmarkEnd w:id="0"/>
    </w:p>
    <w:p>
      <w:pPr>
        <w:numPr>
          <w:ilvl w:val="0"/>
          <w:numId w:val="0"/>
        </w:numPr>
        <w:spacing w:beforeLines="0" w:afterLines="0"/>
        <w:rPr>
          <w:rFonts w:hint="eastAsia" w:ascii="微软雅黑" w:hAnsi="微软雅黑" w:eastAsia="微软雅黑"/>
          <w:b w:val="0"/>
          <w:bCs w:val="0"/>
          <w:sz w:val="28"/>
          <w:szCs w:val="28"/>
          <w:u w:val="none"/>
          <w:lang w:val="en-US" w:eastAsia="zh-CN"/>
        </w:rPr>
      </w:pPr>
    </w:p>
    <w:p>
      <w:pPr>
        <w:ind w:firstLine="643" w:firstLineChars="200"/>
        <w:rPr>
          <w:rFonts w:hint="eastAsia" w:ascii="仿宋_GB2312" w:hAnsi="宋体" w:eastAsia="仿宋_GB2312" w:cs="仿宋_GB2312"/>
          <w:b/>
          <w:i w:val="0"/>
          <w:caps w:val="0"/>
          <w:color w:val="333333"/>
          <w:spacing w:val="0"/>
          <w:sz w:val="32"/>
          <w:szCs w:val="32"/>
          <w:shd w:val="clear" w:fill="FFFFFF"/>
          <w:lang w:val="en-US" w:eastAsia="zh-CN"/>
        </w:rPr>
      </w:pPr>
    </w:p>
    <w:p>
      <w:pPr>
        <w:ind w:firstLine="420" w:firstLineChars="200"/>
        <w:rPr>
          <w:rFonts w:hint="default"/>
          <w:lang w:val="en-US" w:eastAsia="zh-CN"/>
        </w:rPr>
      </w:pPr>
    </w:p>
    <w:p>
      <w:pPr>
        <w:spacing w:beforeLines="0" w:afterLines="0"/>
        <w:ind w:firstLine="560" w:firstLineChars="200"/>
        <w:rPr>
          <w:rFonts w:hint="eastAsia" w:ascii="微软雅黑" w:hAnsi="微软雅黑" w:eastAsia="微软雅黑"/>
          <w:b w:val="0"/>
          <w:bCs w:val="0"/>
          <w:sz w:val="28"/>
          <w:szCs w:val="28"/>
          <w:u w:val="none"/>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EAE2B"/>
    <w:multiLevelType w:val="singleLevel"/>
    <w:tmpl w:val="770EAE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021158"/>
    <w:rsid w:val="37397BF1"/>
    <w:rsid w:val="37871805"/>
    <w:rsid w:val="3F3464FB"/>
    <w:rsid w:val="78073E92"/>
    <w:rsid w:val="7E6146E3"/>
    <w:rsid w:val="7F3C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50" w:beforeLines="50" w:after="50" w:afterLines="50"/>
      <w:outlineLvl w:val="1"/>
    </w:pPr>
    <w:rPr>
      <w:rFonts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2021-02-10T02:29:00Z</dcterms:created>
  <dc:creator>徐成卫</dc:creator>
  <cp:lastModifiedBy>徐成卫</cp:lastModifiedBy>
  <dcterms:modified xsi:type="dcterms:W3CDTF">2021-02-18T06:10:01Z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