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6B" w:rsidRDefault="00D07AD5">
      <w:pPr>
        <w:spacing w:line="360" w:lineRule="auto"/>
        <w:jc w:val="center"/>
        <w:rPr>
          <w:rFonts w:asciiTheme="majorEastAsia" w:eastAsiaTheme="majorEastAsia" w:hAnsiTheme="majorEastAsia" w:cs="宋体"/>
          <w:b/>
          <w:sz w:val="32"/>
          <w:szCs w:val="32"/>
        </w:rPr>
      </w:pPr>
      <w:r w:rsidRPr="00397756">
        <w:rPr>
          <w:rFonts w:asciiTheme="majorEastAsia" w:eastAsiaTheme="majorEastAsia" w:hAnsiTheme="majorEastAsia" w:cs="宋体" w:hint="eastAsia"/>
          <w:b/>
          <w:sz w:val="32"/>
          <w:szCs w:val="32"/>
        </w:rPr>
        <w:t>深圳市前海蛇口自贸区医院</w:t>
      </w:r>
    </w:p>
    <w:p w:rsidR="00CB08C7" w:rsidRPr="00397756" w:rsidRDefault="000904E4">
      <w:pPr>
        <w:spacing w:line="360" w:lineRule="auto"/>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人力资源管理</w:t>
      </w:r>
      <w:r w:rsidR="00C31663">
        <w:rPr>
          <w:rFonts w:asciiTheme="majorEastAsia" w:eastAsiaTheme="majorEastAsia" w:hAnsiTheme="majorEastAsia" w:cs="宋体"/>
          <w:b/>
          <w:sz w:val="32"/>
          <w:szCs w:val="32"/>
        </w:rPr>
        <w:t>系统</w:t>
      </w:r>
      <w:r w:rsidR="001F1DE9">
        <w:rPr>
          <w:rFonts w:asciiTheme="majorEastAsia" w:eastAsiaTheme="majorEastAsia" w:hAnsiTheme="majorEastAsia" w:cs="宋体" w:hint="eastAsia"/>
          <w:b/>
          <w:sz w:val="32"/>
          <w:szCs w:val="32"/>
        </w:rPr>
        <w:t>方案</w:t>
      </w:r>
      <w:r w:rsidR="00C86A55">
        <w:rPr>
          <w:rFonts w:asciiTheme="majorEastAsia" w:eastAsiaTheme="majorEastAsia" w:hAnsiTheme="majorEastAsia" w:cs="宋体" w:hint="eastAsia"/>
          <w:b/>
          <w:sz w:val="32"/>
          <w:szCs w:val="32"/>
        </w:rPr>
        <w:t>征集</w:t>
      </w:r>
    </w:p>
    <w:p w:rsidR="00CB08C7" w:rsidRPr="00C31663" w:rsidRDefault="003609E0">
      <w:pPr>
        <w:spacing w:line="360" w:lineRule="auto"/>
        <w:rPr>
          <w:rFonts w:ascii="仿宋" w:eastAsia="仿宋" w:hAnsi="仿宋" w:cs="宋体"/>
          <w:sz w:val="28"/>
          <w:szCs w:val="28"/>
        </w:rPr>
      </w:pPr>
      <w:r>
        <w:rPr>
          <w:rFonts w:ascii="Calibri" w:eastAsia="仿宋" w:hAnsi="Calibri" w:cs="Calibri"/>
          <w:sz w:val="24"/>
          <w:szCs w:val="24"/>
        </w:rPr>
        <w:t> </w:t>
      </w:r>
    </w:p>
    <w:p w:rsidR="00C31663" w:rsidRPr="00C31663" w:rsidRDefault="00C31663" w:rsidP="00C31663">
      <w:pPr>
        <w:spacing w:line="360" w:lineRule="auto"/>
        <w:rPr>
          <w:rFonts w:ascii="仿宋" w:eastAsia="仿宋" w:hAnsi="仿宋"/>
          <w:sz w:val="28"/>
          <w:szCs w:val="28"/>
        </w:rPr>
      </w:pPr>
      <w:r w:rsidRPr="00C31663">
        <w:rPr>
          <w:rFonts w:ascii="仿宋" w:eastAsia="仿宋" w:hAnsi="仿宋" w:hint="eastAsia"/>
          <w:sz w:val="28"/>
          <w:szCs w:val="28"/>
        </w:rPr>
        <w:t>一、</w:t>
      </w:r>
      <w:r w:rsidRPr="00C31663">
        <w:rPr>
          <w:rFonts w:ascii="仿宋" w:eastAsia="仿宋" w:hAnsi="仿宋"/>
          <w:sz w:val="28"/>
          <w:szCs w:val="28"/>
        </w:rPr>
        <w:t>项目建设内容概要</w:t>
      </w:r>
    </w:p>
    <w:p w:rsidR="00C31663" w:rsidRDefault="005B107A" w:rsidP="005B107A">
      <w:pPr>
        <w:spacing w:line="360" w:lineRule="auto"/>
        <w:ind w:firstLineChars="200" w:firstLine="560"/>
        <w:rPr>
          <w:rFonts w:ascii="仿宋" w:eastAsia="仿宋" w:hAnsi="仿宋"/>
          <w:sz w:val="28"/>
          <w:szCs w:val="28"/>
        </w:rPr>
      </w:pPr>
      <w:r>
        <w:rPr>
          <w:rFonts w:ascii="仿宋" w:eastAsia="仿宋" w:hAnsi="仿宋" w:hint="eastAsia"/>
          <w:sz w:val="28"/>
          <w:szCs w:val="28"/>
        </w:rPr>
        <w:t>在大数据、数字化、医院智慧管理的大背景下，</w:t>
      </w:r>
      <w:r w:rsidRPr="005B107A">
        <w:rPr>
          <w:rFonts w:ascii="仿宋" w:eastAsia="仿宋" w:hAnsi="仿宋" w:hint="eastAsia"/>
          <w:sz w:val="28"/>
          <w:szCs w:val="28"/>
        </w:rPr>
        <w:t>深圳市前海蛇口自贸区医院</w:t>
      </w:r>
      <w:r>
        <w:rPr>
          <w:rFonts w:ascii="仿宋" w:eastAsia="仿宋" w:hAnsi="仿宋" w:hint="eastAsia"/>
          <w:sz w:val="28"/>
          <w:szCs w:val="28"/>
        </w:rPr>
        <w:t>的</w:t>
      </w:r>
      <w:r w:rsidR="000904E4">
        <w:rPr>
          <w:rFonts w:ascii="仿宋" w:eastAsia="仿宋" w:hAnsi="仿宋" w:hint="eastAsia"/>
          <w:sz w:val="28"/>
          <w:szCs w:val="28"/>
        </w:rPr>
        <w:t>人力资源管理</w:t>
      </w:r>
      <w:r>
        <w:rPr>
          <w:rFonts w:ascii="仿宋" w:eastAsia="仿宋" w:hAnsi="仿宋" w:hint="eastAsia"/>
          <w:sz w:val="28"/>
          <w:szCs w:val="28"/>
        </w:rPr>
        <w:t>也正朝着数字化、规范化、信息化的方向快速发展，以适应大数据时代智慧医院</w:t>
      </w:r>
      <w:r w:rsidR="000904E4">
        <w:rPr>
          <w:rFonts w:ascii="仿宋" w:eastAsia="仿宋" w:hAnsi="仿宋" w:hint="eastAsia"/>
          <w:sz w:val="28"/>
          <w:szCs w:val="28"/>
        </w:rPr>
        <w:t>人力资源管理</w:t>
      </w:r>
      <w:r>
        <w:rPr>
          <w:rFonts w:ascii="仿宋" w:eastAsia="仿宋" w:hAnsi="仿宋" w:hint="eastAsia"/>
          <w:sz w:val="28"/>
          <w:szCs w:val="28"/>
        </w:rPr>
        <w:t>需求，实现以人力资源系统为组织、人员源头的互联互通的医院信息一体化建设。通过引进人力资源管理信息系统，以达到规范管理全院职工的人事档案信息，提高工作效率，减少工作误差，节省人力成本，并能为</w:t>
      </w:r>
      <w:r w:rsidR="000904E4">
        <w:rPr>
          <w:rFonts w:ascii="仿宋" w:eastAsia="仿宋" w:hAnsi="仿宋" w:hint="eastAsia"/>
          <w:sz w:val="28"/>
          <w:szCs w:val="28"/>
        </w:rPr>
        <w:t>医院管理层决策时提供精准的医院人力数据，并满足上级单位对院内人事</w:t>
      </w:r>
      <w:r>
        <w:rPr>
          <w:rFonts w:ascii="仿宋" w:eastAsia="仿宋" w:hAnsi="仿宋" w:hint="eastAsia"/>
          <w:sz w:val="28"/>
          <w:szCs w:val="28"/>
        </w:rPr>
        <w:t>信息报表的上报需求。</w:t>
      </w:r>
    </w:p>
    <w:p w:rsidR="005B107A" w:rsidRPr="00C31663" w:rsidRDefault="005B107A" w:rsidP="005B107A">
      <w:pPr>
        <w:spacing w:line="360" w:lineRule="auto"/>
        <w:ind w:firstLineChars="200" w:firstLine="560"/>
        <w:rPr>
          <w:rFonts w:ascii="仿宋" w:eastAsia="仿宋" w:hAnsi="仿宋"/>
          <w:sz w:val="28"/>
          <w:szCs w:val="28"/>
        </w:rPr>
      </w:pPr>
    </w:p>
    <w:p w:rsidR="00C31663" w:rsidRPr="00C31663" w:rsidRDefault="00C31663" w:rsidP="00C31663">
      <w:pPr>
        <w:spacing w:line="360" w:lineRule="auto"/>
        <w:rPr>
          <w:rFonts w:ascii="仿宋" w:eastAsia="仿宋" w:hAnsi="仿宋"/>
          <w:sz w:val="28"/>
          <w:szCs w:val="28"/>
        </w:rPr>
      </w:pPr>
      <w:r w:rsidRPr="00C31663">
        <w:rPr>
          <w:rFonts w:ascii="仿宋" w:eastAsia="仿宋" w:hAnsi="仿宋" w:hint="eastAsia"/>
          <w:sz w:val="28"/>
          <w:szCs w:val="28"/>
        </w:rPr>
        <w:t>二、</w:t>
      </w:r>
      <w:r w:rsidRPr="00C31663">
        <w:rPr>
          <w:rFonts w:ascii="仿宋" w:eastAsia="仿宋" w:hAnsi="仿宋"/>
          <w:sz w:val="28"/>
          <w:szCs w:val="28"/>
        </w:rPr>
        <w:t>项目建设内容</w:t>
      </w:r>
    </w:p>
    <w:p w:rsidR="005B107A" w:rsidRDefault="000904E4" w:rsidP="005B107A">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人力资源管理</w:t>
      </w:r>
      <w:r w:rsidR="005B107A">
        <w:rPr>
          <w:rFonts w:ascii="仿宋" w:eastAsia="仿宋" w:hAnsi="仿宋" w:cs="宋体"/>
          <w:sz w:val="28"/>
          <w:szCs w:val="28"/>
        </w:rPr>
        <w:t>系统</w:t>
      </w:r>
      <w:r w:rsidR="005B107A">
        <w:rPr>
          <w:rFonts w:ascii="仿宋" w:eastAsia="仿宋" w:hAnsi="仿宋" w:cs="宋体" w:hint="eastAsia"/>
          <w:sz w:val="28"/>
          <w:szCs w:val="28"/>
        </w:rPr>
        <w:t>建设</w:t>
      </w:r>
      <w:r w:rsidR="005B107A">
        <w:rPr>
          <w:rFonts w:ascii="仿宋" w:eastAsia="仿宋" w:hAnsi="仿宋" w:cs="宋体"/>
          <w:sz w:val="28"/>
          <w:szCs w:val="28"/>
        </w:rPr>
        <w:t>内容涵盖了</w:t>
      </w:r>
      <w:r w:rsidR="005B107A">
        <w:rPr>
          <w:rFonts w:ascii="仿宋" w:eastAsia="仿宋" w:hAnsi="仿宋" w:cs="宋体" w:hint="eastAsia"/>
          <w:sz w:val="28"/>
          <w:szCs w:val="28"/>
        </w:rPr>
        <w:t>医院</w:t>
      </w:r>
      <w:r>
        <w:rPr>
          <w:rFonts w:ascii="仿宋" w:eastAsia="仿宋" w:hAnsi="仿宋" w:cs="宋体"/>
          <w:sz w:val="28"/>
          <w:szCs w:val="28"/>
        </w:rPr>
        <w:t>人力资源管理</w:t>
      </w:r>
      <w:r w:rsidR="005B107A">
        <w:rPr>
          <w:rFonts w:ascii="仿宋" w:eastAsia="仿宋" w:hAnsi="仿宋" w:cs="宋体"/>
          <w:sz w:val="28"/>
          <w:szCs w:val="28"/>
        </w:rPr>
        <w:t>中的全部</w:t>
      </w:r>
      <w:r w:rsidR="005B107A">
        <w:rPr>
          <w:rFonts w:ascii="仿宋" w:eastAsia="仿宋" w:hAnsi="仿宋" w:cs="宋体" w:hint="eastAsia"/>
          <w:sz w:val="28"/>
          <w:szCs w:val="28"/>
        </w:rPr>
        <w:t>事务性基础工作和</w:t>
      </w:r>
      <w:r>
        <w:rPr>
          <w:rFonts w:ascii="仿宋" w:eastAsia="仿宋" w:hAnsi="仿宋" w:cs="宋体" w:hint="eastAsia"/>
          <w:sz w:val="28"/>
          <w:szCs w:val="28"/>
        </w:rPr>
        <w:t>人力资源管理</w:t>
      </w:r>
      <w:r w:rsidR="005B107A">
        <w:rPr>
          <w:rFonts w:ascii="仿宋" w:eastAsia="仿宋" w:hAnsi="仿宋" w:cs="宋体" w:hint="eastAsia"/>
          <w:sz w:val="28"/>
          <w:szCs w:val="28"/>
        </w:rPr>
        <w:t>工作。</w:t>
      </w:r>
    </w:p>
    <w:p w:rsidR="00CB08C7" w:rsidRDefault="005B107A" w:rsidP="005B107A">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系统建设主要包括的模块有：</w:t>
      </w:r>
      <w:r>
        <w:rPr>
          <w:rFonts w:ascii="仿宋" w:eastAsia="仿宋" w:hAnsi="仿宋" w:cs="宋体"/>
          <w:sz w:val="28"/>
          <w:szCs w:val="28"/>
        </w:rPr>
        <w:t>组织</w:t>
      </w:r>
      <w:r>
        <w:rPr>
          <w:rFonts w:ascii="仿宋" w:eastAsia="仿宋" w:hAnsi="仿宋" w:cs="宋体" w:hint="eastAsia"/>
          <w:sz w:val="28"/>
          <w:szCs w:val="28"/>
        </w:rPr>
        <w:t>架</w:t>
      </w:r>
      <w:r>
        <w:rPr>
          <w:rFonts w:ascii="仿宋" w:eastAsia="仿宋" w:hAnsi="仿宋" w:cs="宋体"/>
          <w:sz w:val="28"/>
          <w:szCs w:val="28"/>
        </w:rPr>
        <w:t>构</w:t>
      </w:r>
      <w:r>
        <w:rPr>
          <w:rFonts w:ascii="仿宋" w:eastAsia="仿宋" w:hAnsi="仿宋" w:cs="宋体" w:hint="eastAsia"/>
          <w:sz w:val="28"/>
          <w:szCs w:val="28"/>
        </w:rPr>
        <w:t>、</w:t>
      </w:r>
      <w:r>
        <w:rPr>
          <w:rFonts w:ascii="仿宋" w:eastAsia="仿宋" w:hAnsi="仿宋" w:cs="宋体"/>
          <w:sz w:val="28"/>
          <w:szCs w:val="28"/>
        </w:rPr>
        <w:t xml:space="preserve">人员管理 </w:t>
      </w:r>
      <w:r>
        <w:rPr>
          <w:rFonts w:ascii="仿宋" w:eastAsia="仿宋" w:hAnsi="仿宋" w:cs="宋体" w:hint="eastAsia"/>
          <w:sz w:val="28"/>
          <w:szCs w:val="28"/>
        </w:rPr>
        <w:t>、</w:t>
      </w:r>
      <w:r>
        <w:rPr>
          <w:rFonts w:ascii="仿宋" w:eastAsia="仿宋" w:hAnsi="仿宋" w:cs="宋体"/>
          <w:sz w:val="28"/>
          <w:szCs w:val="28"/>
        </w:rPr>
        <w:t>人事异动</w:t>
      </w:r>
      <w:r>
        <w:rPr>
          <w:rFonts w:ascii="仿宋" w:eastAsia="仿宋" w:hAnsi="仿宋" w:cs="宋体" w:hint="eastAsia"/>
          <w:sz w:val="28"/>
          <w:szCs w:val="28"/>
        </w:rPr>
        <w:t>、</w:t>
      </w:r>
      <w:r>
        <w:rPr>
          <w:rFonts w:ascii="仿宋" w:eastAsia="仿宋" w:hAnsi="仿宋" w:cs="宋体"/>
          <w:sz w:val="28"/>
          <w:szCs w:val="28"/>
        </w:rPr>
        <w:t>合同管理</w:t>
      </w:r>
      <w:r>
        <w:rPr>
          <w:rFonts w:ascii="仿宋" w:eastAsia="仿宋" w:hAnsi="仿宋" w:cs="宋体" w:hint="eastAsia"/>
          <w:sz w:val="28"/>
          <w:szCs w:val="28"/>
        </w:rPr>
        <w:t>、</w:t>
      </w:r>
      <w:r>
        <w:rPr>
          <w:rFonts w:ascii="仿宋" w:eastAsia="仿宋" w:hAnsi="仿宋" w:cs="宋体"/>
          <w:sz w:val="28"/>
          <w:szCs w:val="28"/>
        </w:rPr>
        <w:t>薪资管理</w:t>
      </w:r>
      <w:r>
        <w:rPr>
          <w:rFonts w:ascii="仿宋" w:eastAsia="仿宋" w:hAnsi="仿宋" w:cs="宋体" w:hint="eastAsia"/>
          <w:sz w:val="28"/>
          <w:szCs w:val="28"/>
        </w:rPr>
        <w:t>、</w:t>
      </w:r>
      <w:r>
        <w:rPr>
          <w:rFonts w:ascii="仿宋" w:eastAsia="仿宋" w:hAnsi="仿宋" w:cs="宋体"/>
          <w:sz w:val="28"/>
          <w:szCs w:val="28"/>
        </w:rPr>
        <w:t>考勤管理</w:t>
      </w:r>
      <w:r>
        <w:rPr>
          <w:rFonts w:ascii="仿宋" w:eastAsia="仿宋" w:hAnsi="仿宋" w:cs="宋体" w:hint="eastAsia"/>
          <w:sz w:val="28"/>
          <w:szCs w:val="28"/>
        </w:rPr>
        <w:t>、</w:t>
      </w:r>
      <w:r>
        <w:rPr>
          <w:rFonts w:ascii="仿宋" w:eastAsia="仿宋" w:hAnsi="仿宋" w:cs="宋体"/>
          <w:sz w:val="28"/>
          <w:szCs w:val="28"/>
        </w:rPr>
        <w:t>招聘管理</w:t>
      </w:r>
      <w:r>
        <w:rPr>
          <w:rFonts w:ascii="仿宋" w:eastAsia="仿宋" w:hAnsi="仿宋" w:cs="宋体" w:hint="eastAsia"/>
          <w:sz w:val="28"/>
          <w:szCs w:val="28"/>
        </w:rPr>
        <w:t>、</w:t>
      </w:r>
      <w:r>
        <w:rPr>
          <w:rFonts w:ascii="仿宋" w:eastAsia="仿宋" w:hAnsi="仿宋" w:cs="宋体"/>
          <w:sz w:val="28"/>
          <w:szCs w:val="28"/>
        </w:rPr>
        <w:t>绩效考评</w:t>
      </w:r>
      <w:r>
        <w:rPr>
          <w:rFonts w:ascii="仿宋" w:eastAsia="仿宋" w:hAnsi="仿宋" w:cs="宋体" w:hint="eastAsia"/>
          <w:sz w:val="28"/>
          <w:szCs w:val="28"/>
        </w:rPr>
        <w:t>、</w:t>
      </w:r>
      <w:r>
        <w:rPr>
          <w:rFonts w:ascii="仿宋" w:eastAsia="仿宋" w:hAnsi="仿宋" w:cs="宋体"/>
          <w:sz w:val="28"/>
          <w:szCs w:val="28"/>
        </w:rPr>
        <w:t>报表管理</w:t>
      </w:r>
      <w:r>
        <w:rPr>
          <w:rFonts w:ascii="仿宋" w:eastAsia="仿宋" w:hAnsi="仿宋" w:cs="宋体" w:hint="eastAsia"/>
          <w:sz w:val="28"/>
          <w:szCs w:val="28"/>
        </w:rPr>
        <w:t>、</w:t>
      </w:r>
      <w:r>
        <w:rPr>
          <w:rFonts w:ascii="仿宋" w:eastAsia="仿宋" w:hAnsi="仿宋" w:cs="宋体"/>
          <w:sz w:val="28"/>
          <w:szCs w:val="28"/>
        </w:rPr>
        <w:t>表格工具</w:t>
      </w:r>
      <w:r>
        <w:rPr>
          <w:rFonts w:ascii="仿宋" w:eastAsia="仿宋" w:hAnsi="仿宋" w:cs="宋体" w:hint="eastAsia"/>
          <w:sz w:val="28"/>
          <w:szCs w:val="28"/>
        </w:rPr>
        <w:t>等完整人</w:t>
      </w:r>
      <w:r w:rsidR="000904E4">
        <w:rPr>
          <w:rFonts w:ascii="仿宋" w:eastAsia="仿宋" w:hAnsi="仿宋" w:cs="宋体" w:hint="eastAsia"/>
          <w:sz w:val="28"/>
          <w:szCs w:val="28"/>
        </w:rPr>
        <w:t>力资源</w:t>
      </w:r>
      <w:r w:rsidR="000904E4">
        <w:rPr>
          <w:rFonts w:ascii="仿宋" w:eastAsia="仿宋" w:hAnsi="仿宋" w:cs="宋体"/>
          <w:sz w:val="28"/>
          <w:szCs w:val="28"/>
        </w:rPr>
        <w:t>管理</w:t>
      </w:r>
      <w:r>
        <w:rPr>
          <w:rFonts w:ascii="仿宋" w:eastAsia="仿宋" w:hAnsi="仿宋" w:cs="宋体"/>
          <w:sz w:val="28"/>
          <w:szCs w:val="28"/>
        </w:rPr>
        <w:t>相关功能</w:t>
      </w:r>
      <w:r>
        <w:rPr>
          <w:rFonts w:ascii="仿宋" w:eastAsia="仿宋" w:hAnsi="仿宋" w:cs="宋体" w:hint="eastAsia"/>
          <w:sz w:val="28"/>
          <w:szCs w:val="28"/>
        </w:rPr>
        <w:t>，并包括人</w:t>
      </w:r>
      <w:r w:rsidR="000904E4">
        <w:rPr>
          <w:rFonts w:ascii="仿宋" w:eastAsia="仿宋" w:hAnsi="仿宋" w:cs="宋体" w:hint="eastAsia"/>
          <w:sz w:val="28"/>
          <w:szCs w:val="28"/>
        </w:rPr>
        <w:t>力资源</w:t>
      </w:r>
      <w:r w:rsidR="000904E4">
        <w:rPr>
          <w:rFonts w:ascii="仿宋" w:eastAsia="仿宋" w:hAnsi="仿宋" w:cs="宋体"/>
          <w:sz w:val="28"/>
          <w:szCs w:val="28"/>
        </w:rPr>
        <w:t>管理</w:t>
      </w:r>
      <w:r>
        <w:rPr>
          <w:rFonts w:ascii="仿宋" w:eastAsia="仿宋" w:hAnsi="仿宋" w:cs="宋体" w:hint="eastAsia"/>
          <w:sz w:val="28"/>
          <w:szCs w:val="28"/>
        </w:rPr>
        <w:t>系统与院内其他信息系统如HIS、OA、HRP等系统的集成接口开发，实现院内信息化系统基础</w:t>
      </w:r>
      <w:r>
        <w:rPr>
          <w:rFonts w:ascii="仿宋" w:eastAsia="仿宋" w:hAnsi="仿宋" w:cs="宋体"/>
          <w:sz w:val="28"/>
          <w:szCs w:val="28"/>
        </w:rPr>
        <w:t>数据</w:t>
      </w:r>
      <w:r>
        <w:rPr>
          <w:rFonts w:ascii="仿宋" w:eastAsia="仿宋" w:hAnsi="仿宋" w:cs="宋体" w:hint="eastAsia"/>
          <w:sz w:val="28"/>
          <w:szCs w:val="28"/>
        </w:rPr>
        <w:t>的统一；另外还包含</w:t>
      </w:r>
      <w:r w:rsidR="000904E4">
        <w:rPr>
          <w:rFonts w:ascii="仿宋" w:eastAsia="仿宋" w:hAnsi="仿宋" w:cs="宋体" w:hint="eastAsia"/>
          <w:sz w:val="28"/>
          <w:szCs w:val="28"/>
        </w:rPr>
        <w:t>人力资源管理</w:t>
      </w:r>
      <w:r>
        <w:rPr>
          <w:rFonts w:ascii="仿宋" w:eastAsia="仿宋" w:hAnsi="仿宋" w:cs="宋体" w:hint="eastAsia"/>
          <w:sz w:val="28"/>
          <w:szCs w:val="28"/>
        </w:rPr>
        <w:t>系统的硬件</w:t>
      </w:r>
      <w:r>
        <w:rPr>
          <w:rFonts w:ascii="仿宋" w:eastAsia="仿宋" w:hAnsi="仿宋" w:cs="宋体"/>
          <w:sz w:val="28"/>
          <w:szCs w:val="28"/>
        </w:rPr>
        <w:t>服务器</w:t>
      </w:r>
      <w:r>
        <w:rPr>
          <w:rFonts w:ascii="仿宋" w:eastAsia="仿宋" w:hAnsi="仿宋" w:cs="宋体" w:hint="eastAsia"/>
          <w:sz w:val="28"/>
          <w:szCs w:val="28"/>
        </w:rPr>
        <w:t>产品。</w:t>
      </w:r>
    </w:p>
    <w:p w:rsidR="00055237" w:rsidRPr="00055237" w:rsidRDefault="00055237" w:rsidP="00055237">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人</w:t>
      </w:r>
      <w:r>
        <w:rPr>
          <w:rFonts w:ascii="仿宋" w:eastAsia="仿宋" w:hAnsi="仿宋" w:cs="宋体"/>
          <w:sz w:val="28"/>
          <w:szCs w:val="28"/>
        </w:rPr>
        <w:t>力资源管理系统项目</w:t>
      </w:r>
      <w:bookmarkStart w:id="0" w:name="_GoBack"/>
      <w:bookmarkEnd w:id="0"/>
      <w:r w:rsidRPr="00055237">
        <w:rPr>
          <w:rFonts w:ascii="仿宋" w:eastAsia="仿宋" w:hAnsi="仿宋" w:cs="宋体"/>
          <w:sz w:val="28"/>
          <w:szCs w:val="28"/>
        </w:rPr>
        <w:t>预算费用：100万</w:t>
      </w:r>
      <w:r>
        <w:rPr>
          <w:rFonts w:ascii="仿宋" w:eastAsia="仿宋" w:hAnsi="仿宋" w:cs="宋体" w:hint="eastAsia"/>
          <w:sz w:val="28"/>
          <w:szCs w:val="28"/>
        </w:rPr>
        <w:t>。</w:t>
      </w:r>
    </w:p>
    <w:p w:rsidR="00747F51" w:rsidRPr="00C31663" w:rsidRDefault="00747F51" w:rsidP="00C31663">
      <w:pPr>
        <w:spacing w:line="360" w:lineRule="auto"/>
        <w:rPr>
          <w:rFonts w:ascii="仿宋" w:eastAsia="仿宋" w:hAnsi="仿宋" w:cs="宋体"/>
          <w:sz w:val="28"/>
          <w:szCs w:val="28"/>
        </w:rPr>
      </w:pPr>
    </w:p>
    <w:p w:rsidR="00BF79B4" w:rsidRPr="00EA4A6D" w:rsidRDefault="00C31663" w:rsidP="00C31663">
      <w:pPr>
        <w:pStyle w:val="a5"/>
        <w:shd w:val="clear" w:color="auto" w:fill="FFFFFF"/>
        <w:spacing w:beforeAutospacing="0" w:afterAutospacing="0" w:line="520" w:lineRule="atLeast"/>
        <w:rPr>
          <w:rFonts w:ascii="仿宋" w:eastAsia="仿宋" w:hAnsi="仿宋" w:cs="仿宋"/>
          <w:kern w:val="2"/>
          <w:sz w:val="28"/>
          <w:szCs w:val="28"/>
        </w:rPr>
      </w:pPr>
      <w:r>
        <w:rPr>
          <w:rFonts w:ascii="仿宋" w:eastAsia="仿宋" w:hAnsi="仿宋" w:cs="仿宋" w:hint="eastAsia"/>
          <w:kern w:val="2"/>
          <w:sz w:val="28"/>
          <w:szCs w:val="28"/>
        </w:rPr>
        <w:t>三、</w:t>
      </w:r>
      <w:r w:rsidR="00747F51">
        <w:rPr>
          <w:rFonts w:ascii="仿宋" w:eastAsia="仿宋" w:hAnsi="仿宋" w:cs="仿宋" w:hint="eastAsia"/>
          <w:kern w:val="2"/>
          <w:sz w:val="28"/>
          <w:szCs w:val="28"/>
        </w:rPr>
        <w:t>产品调</w:t>
      </w:r>
      <w:r w:rsidR="00747F51">
        <w:rPr>
          <w:rFonts w:ascii="仿宋" w:eastAsia="仿宋" w:hAnsi="仿宋" w:cs="仿宋"/>
          <w:kern w:val="2"/>
          <w:sz w:val="28"/>
          <w:szCs w:val="28"/>
        </w:rPr>
        <w:t>研参数表</w:t>
      </w:r>
    </w:p>
    <w:p w:rsidR="00CB08C7" w:rsidRPr="00BF79B4" w:rsidRDefault="00CB08C7">
      <w:pPr>
        <w:spacing w:line="360" w:lineRule="auto"/>
        <w:rPr>
          <w:rFonts w:ascii="仿宋" w:eastAsia="仿宋" w:hAnsi="仿宋" w:cs="宋体"/>
          <w:sz w:val="24"/>
          <w:szCs w:val="24"/>
        </w:rPr>
      </w:pPr>
    </w:p>
    <w:p w:rsidR="00CB08C7" w:rsidRPr="00397756" w:rsidRDefault="003609E0">
      <w:pPr>
        <w:pStyle w:val="a5"/>
        <w:shd w:val="clear" w:color="auto" w:fill="FFFFFF"/>
        <w:spacing w:beforeAutospacing="0" w:afterAutospacing="0" w:line="420" w:lineRule="atLeast"/>
        <w:jc w:val="center"/>
        <w:rPr>
          <w:rFonts w:ascii="仿宋" w:eastAsia="仿宋" w:hAnsi="仿宋" w:cs="仿宋_GB2312"/>
          <w:color w:val="333333"/>
          <w:sz w:val="28"/>
          <w:szCs w:val="28"/>
        </w:rPr>
      </w:pPr>
      <w:r w:rsidRPr="00397756">
        <w:rPr>
          <w:rFonts w:ascii="仿宋" w:eastAsia="仿宋" w:hAnsi="仿宋" w:cs="仿宋_GB2312"/>
          <w:b/>
          <w:color w:val="333333"/>
          <w:sz w:val="28"/>
          <w:szCs w:val="28"/>
          <w:shd w:val="clear" w:color="auto" w:fill="FFFFFF"/>
        </w:rPr>
        <w:t>产品调研参</w:t>
      </w:r>
      <w:r w:rsidRPr="00397756">
        <w:rPr>
          <w:rFonts w:ascii="仿宋" w:eastAsia="仿宋" w:hAnsi="仿宋" w:cs="仿宋_GB2312"/>
          <w:b/>
          <w:color w:val="000000"/>
          <w:sz w:val="28"/>
          <w:szCs w:val="28"/>
          <w:shd w:val="clear" w:color="auto" w:fill="FFFFFF"/>
        </w:rPr>
        <w:t>数表</w:t>
      </w:r>
    </w:p>
    <w:tbl>
      <w:tblPr>
        <w:tblW w:w="0" w:type="auto"/>
        <w:tblCellMar>
          <w:left w:w="0" w:type="dxa"/>
          <w:right w:w="0" w:type="dxa"/>
        </w:tblCellMar>
        <w:tblLook w:val="04A0"/>
      </w:tblPr>
      <w:tblGrid>
        <w:gridCol w:w="2461"/>
        <w:gridCol w:w="5825"/>
      </w:tblGrid>
      <w:tr w:rsidR="00CB08C7" w:rsidTr="00A540FB">
        <w:trPr>
          <w:trHeight w:val="720"/>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产品名称、品牌型号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397756" w:rsidRDefault="000904E4" w:rsidP="00747F51">
            <w:pPr>
              <w:pStyle w:val="a5"/>
              <w:spacing w:beforeAutospacing="0" w:afterAutospacing="0" w:line="420" w:lineRule="atLeast"/>
              <w:jc w:val="center"/>
              <w:rPr>
                <w:rFonts w:ascii="仿宋" w:eastAsia="仿宋" w:hAnsi="仿宋" w:cs="仿宋_GB2312"/>
                <w:szCs w:val="24"/>
              </w:rPr>
            </w:pPr>
            <w:r>
              <w:rPr>
                <w:rFonts w:ascii="仿宋" w:eastAsia="仿宋" w:hAnsi="仿宋" w:cs="仿宋" w:hint="eastAsia"/>
                <w:szCs w:val="24"/>
              </w:rPr>
              <w:t>人力资源管理</w:t>
            </w:r>
            <w:r w:rsidR="00397756" w:rsidRPr="00397756">
              <w:rPr>
                <w:rFonts w:ascii="仿宋" w:eastAsia="仿宋" w:hAnsi="仿宋" w:cs="仿宋" w:hint="eastAsia"/>
                <w:szCs w:val="24"/>
              </w:rPr>
              <w:t>系统</w:t>
            </w:r>
          </w:p>
        </w:tc>
      </w:tr>
      <w:tr w:rsidR="00CB08C7" w:rsidTr="00A540FB">
        <w:trPr>
          <w:trHeight w:val="965"/>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厂家/代理商</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联系人和联系方式</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A540FB">
        <w:trPr>
          <w:trHeight w:val="73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国内销售案例</w:t>
            </w:r>
          </w:p>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仿宋" w:eastAsia="仿宋" w:hAnsi="仿宋" w:cs="仿宋_GB2312"/>
                <w:szCs w:val="24"/>
              </w:rPr>
              <w:t>（包括单位名称、联系人和联系电话。）</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A540FB">
        <w:trPr>
          <w:trHeight w:val="200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主要技术指标</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A540FB">
        <w:trPr>
          <w:trHeight w:val="102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报价</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（全包价）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A540FB">
        <w:trPr>
          <w:trHeight w:val="50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后续运行维护及费用情况</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A540FB">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售后服务及支持方</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line="420" w:lineRule="atLeast"/>
              <w:rPr>
                <w:rFonts w:ascii="仿宋" w:eastAsia="仿宋" w:hAnsi="仿宋" w:cs="仿宋_GB2312"/>
                <w:szCs w:val="24"/>
              </w:rPr>
            </w:pPr>
          </w:p>
        </w:tc>
      </w:tr>
      <w:tr w:rsidR="00CB08C7" w:rsidTr="00A540FB">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驻场要求</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bl>
    <w:p w:rsidR="000B16CB" w:rsidRDefault="000B16CB" w:rsidP="00A540FB">
      <w:pPr>
        <w:pStyle w:val="a5"/>
        <w:shd w:val="clear" w:color="auto" w:fill="FFFFFF"/>
        <w:spacing w:beforeAutospacing="0" w:afterAutospacing="0" w:line="520" w:lineRule="atLeast"/>
        <w:ind w:firstLineChars="200" w:firstLine="560"/>
        <w:rPr>
          <w:rFonts w:ascii="仿宋" w:eastAsia="仿宋" w:hAnsi="仿宋" w:cs="仿宋" w:hint="eastAsia"/>
          <w:kern w:val="2"/>
          <w:sz w:val="28"/>
          <w:szCs w:val="28"/>
        </w:rPr>
      </w:pPr>
    </w:p>
    <w:p w:rsidR="000B16CB" w:rsidRDefault="000B16CB" w:rsidP="000B16CB">
      <w:pPr>
        <w:pStyle w:val="a5"/>
        <w:shd w:val="clear" w:color="auto" w:fill="FFFFFF"/>
        <w:spacing w:beforeAutospacing="0" w:afterAutospacing="0" w:line="520" w:lineRule="atLeast"/>
        <w:rPr>
          <w:rFonts w:ascii="仿宋" w:eastAsia="仿宋" w:hAnsi="仿宋" w:cs="仿宋" w:hint="eastAsia"/>
          <w:kern w:val="2"/>
          <w:sz w:val="28"/>
          <w:szCs w:val="28"/>
        </w:rPr>
      </w:pPr>
      <w:r>
        <w:rPr>
          <w:rFonts w:ascii="仿宋" w:eastAsia="仿宋" w:hAnsi="仿宋" w:cs="仿宋" w:hint="eastAsia"/>
          <w:kern w:val="2"/>
          <w:sz w:val="28"/>
          <w:szCs w:val="28"/>
        </w:rPr>
        <w:t>四、</w:t>
      </w:r>
      <w:r w:rsidRPr="00EA4A6D">
        <w:rPr>
          <w:rFonts w:ascii="仿宋" w:eastAsia="仿宋" w:hAnsi="仿宋" w:cs="仿宋" w:hint="eastAsia"/>
          <w:kern w:val="2"/>
          <w:sz w:val="28"/>
          <w:szCs w:val="28"/>
        </w:rPr>
        <w:t>本着“公平、公开、公正”的原则，欢迎国内厂商带齐产品解决方案及相关介绍材料到深圳市南山区蛇口科技大厦3楼南座372室信息科现场报名，或将相关电子材料发送至13</w:t>
      </w:r>
      <w:r>
        <w:rPr>
          <w:rFonts w:ascii="仿宋" w:eastAsia="仿宋" w:hAnsi="仿宋" w:cs="仿宋"/>
          <w:kern w:val="2"/>
          <w:sz w:val="28"/>
          <w:szCs w:val="28"/>
        </w:rPr>
        <w:t>600065515</w:t>
      </w:r>
      <w:r>
        <w:rPr>
          <w:rFonts w:ascii="仿宋" w:eastAsia="仿宋" w:hAnsi="仿宋" w:cs="仿宋" w:hint="eastAsia"/>
          <w:kern w:val="2"/>
          <w:sz w:val="28"/>
          <w:szCs w:val="28"/>
        </w:rPr>
        <w:t>@qq.com</w:t>
      </w:r>
      <w:r w:rsidRPr="00EA4A6D">
        <w:rPr>
          <w:rFonts w:ascii="仿宋" w:eastAsia="仿宋" w:hAnsi="仿宋" w:cs="仿宋" w:hint="eastAsia"/>
          <w:kern w:val="2"/>
          <w:sz w:val="28"/>
          <w:szCs w:val="28"/>
        </w:rPr>
        <w:t>。</w:t>
      </w:r>
    </w:p>
    <w:p w:rsidR="00A540FB" w:rsidRPr="00EA4A6D" w:rsidRDefault="00A540FB" w:rsidP="00A540FB">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r w:rsidRPr="00EA4A6D">
        <w:rPr>
          <w:rFonts w:ascii="仿宋" w:eastAsia="仿宋" w:hAnsi="仿宋" w:cs="仿宋" w:hint="eastAsia"/>
          <w:kern w:val="2"/>
          <w:sz w:val="28"/>
          <w:szCs w:val="28"/>
        </w:rPr>
        <w:t>报名截止时间：2021年</w:t>
      </w:r>
      <w:r>
        <w:rPr>
          <w:rFonts w:ascii="仿宋" w:eastAsia="仿宋" w:hAnsi="仿宋" w:cs="仿宋"/>
          <w:kern w:val="2"/>
          <w:sz w:val="28"/>
          <w:szCs w:val="28"/>
        </w:rPr>
        <w:t>10</w:t>
      </w:r>
      <w:r w:rsidRPr="00EA4A6D">
        <w:rPr>
          <w:rFonts w:ascii="仿宋" w:eastAsia="仿宋" w:hAnsi="仿宋" w:cs="仿宋" w:hint="eastAsia"/>
          <w:kern w:val="2"/>
          <w:sz w:val="28"/>
          <w:szCs w:val="28"/>
        </w:rPr>
        <w:t>月</w:t>
      </w:r>
      <w:r>
        <w:rPr>
          <w:rFonts w:ascii="仿宋" w:eastAsia="仿宋" w:hAnsi="仿宋" w:cs="仿宋" w:hint="eastAsia"/>
          <w:kern w:val="2"/>
          <w:sz w:val="28"/>
          <w:szCs w:val="28"/>
        </w:rPr>
        <w:t>1</w:t>
      </w:r>
      <w:r>
        <w:rPr>
          <w:rFonts w:ascii="仿宋" w:eastAsia="仿宋" w:hAnsi="仿宋" w:cs="仿宋"/>
          <w:kern w:val="2"/>
          <w:sz w:val="28"/>
          <w:szCs w:val="28"/>
        </w:rPr>
        <w:t>4</w:t>
      </w:r>
      <w:r w:rsidRPr="00EA4A6D">
        <w:rPr>
          <w:rFonts w:ascii="仿宋" w:eastAsia="仿宋" w:hAnsi="仿宋" w:cs="仿宋" w:hint="eastAsia"/>
          <w:kern w:val="2"/>
          <w:sz w:val="28"/>
          <w:szCs w:val="28"/>
        </w:rPr>
        <w:t>日下午17点前。</w:t>
      </w:r>
    </w:p>
    <w:p w:rsidR="00EA4A6D" w:rsidRPr="00A540FB" w:rsidRDefault="00A540FB" w:rsidP="000B16CB">
      <w:pPr>
        <w:pStyle w:val="a5"/>
        <w:shd w:val="clear" w:color="auto" w:fill="FFFFFF"/>
        <w:spacing w:beforeAutospacing="0" w:afterAutospacing="0" w:line="480" w:lineRule="atLeast"/>
        <w:ind w:firstLineChars="200" w:firstLine="560"/>
        <w:jc w:val="both"/>
        <w:rPr>
          <w:rFonts w:ascii="仿宋" w:eastAsia="仿宋" w:hAnsi="仿宋" w:cs="仿宋"/>
          <w:kern w:val="2"/>
          <w:sz w:val="28"/>
          <w:szCs w:val="28"/>
        </w:rPr>
      </w:pPr>
      <w:r w:rsidRPr="00EA4A6D">
        <w:rPr>
          <w:rFonts w:ascii="仿宋" w:eastAsia="仿宋" w:hAnsi="仿宋" w:cs="仿宋" w:hint="eastAsia"/>
          <w:kern w:val="2"/>
          <w:sz w:val="28"/>
          <w:szCs w:val="28"/>
        </w:rPr>
        <w:t>联系人：</w:t>
      </w:r>
      <w:r>
        <w:rPr>
          <w:rFonts w:ascii="仿宋" w:eastAsia="仿宋" w:hAnsi="仿宋" w:cs="仿宋" w:hint="eastAsia"/>
          <w:kern w:val="2"/>
          <w:sz w:val="28"/>
          <w:szCs w:val="28"/>
        </w:rPr>
        <w:t>罗史万</w:t>
      </w:r>
      <w:r w:rsidRPr="00EA4A6D">
        <w:rPr>
          <w:rFonts w:ascii="仿宋" w:eastAsia="仿宋" w:hAnsi="仿宋" w:cs="仿宋"/>
          <w:kern w:val="2"/>
          <w:sz w:val="28"/>
          <w:szCs w:val="28"/>
        </w:rPr>
        <w:t>  </w:t>
      </w:r>
      <w:r w:rsidR="000B16CB">
        <w:rPr>
          <w:rFonts w:ascii="仿宋" w:eastAsia="仿宋" w:hAnsi="仿宋" w:cs="仿宋" w:hint="eastAsia"/>
          <w:kern w:val="2"/>
          <w:sz w:val="28"/>
          <w:szCs w:val="28"/>
        </w:rPr>
        <w:t>电话</w:t>
      </w:r>
      <w:r w:rsidRPr="00EA4A6D">
        <w:rPr>
          <w:rFonts w:ascii="仿宋" w:eastAsia="仿宋" w:hAnsi="仿宋" w:cs="仿宋" w:hint="eastAsia"/>
          <w:kern w:val="2"/>
          <w:sz w:val="28"/>
          <w:szCs w:val="28"/>
        </w:rPr>
        <w:t>：13</w:t>
      </w:r>
      <w:r>
        <w:rPr>
          <w:rFonts w:ascii="仿宋" w:eastAsia="仿宋" w:hAnsi="仿宋" w:cs="仿宋"/>
          <w:kern w:val="2"/>
          <w:sz w:val="28"/>
          <w:szCs w:val="28"/>
        </w:rPr>
        <w:t>600065515</w:t>
      </w:r>
    </w:p>
    <w:sectPr w:rsidR="00EA4A6D" w:rsidRPr="00A540FB" w:rsidSect="0005523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DAC" w:rsidRDefault="00435DAC" w:rsidP="00CB08C7">
      <w:r>
        <w:separator/>
      </w:r>
    </w:p>
  </w:endnote>
  <w:endnote w:type="continuationSeparator" w:id="1">
    <w:p w:rsidR="00435DAC" w:rsidRDefault="00435DAC" w:rsidP="00CB0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47659"/>
    </w:sdtPr>
    <w:sdtContent>
      <w:sdt>
        <w:sdtPr>
          <w:id w:val="1728636285"/>
        </w:sdtPr>
        <w:sdtContent>
          <w:p w:rsidR="00CB08C7" w:rsidRDefault="004E07DF">
            <w:pPr>
              <w:pStyle w:val="a3"/>
              <w:jc w:val="center"/>
            </w:pPr>
            <w:r>
              <w:rPr>
                <w:b/>
                <w:bCs/>
                <w:sz w:val="24"/>
                <w:szCs w:val="24"/>
              </w:rPr>
              <w:fldChar w:fldCharType="begin"/>
            </w:r>
            <w:r w:rsidR="003609E0">
              <w:rPr>
                <w:b/>
                <w:bCs/>
              </w:rPr>
              <w:instrText>PAGE</w:instrText>
            </w:r>
            <w:r>
              <w:rPr>
                <w:b/>
                <w:bCs/>
                <w:sz w:val="24"/>
                <w:szCs w:val="24"/>
              </w:rPr>
              <w:fldChar w:fldCharType="separate"/>
            </w:r>
            <w:r w:rsidR="00AE1334">
              <w:rPr>
                <w:b/>
                <w:bCs/>
                <w:noProof/>
              </w:rPr>
              <w:t>2</w:t>
            </w:r>
            <w:r>
              <w:rPr>
                <w:b/>
                <w:bCs/>
                <w:sz w:val="24"/>
                <w:szCs w:val="24"/>
              </w:rPr>
              <w:fldChar w:fldCharType="end"/>
            </w:r>
            <w:r w:rsidR="003609E0">
              <w:rPr>
                <w:lang w:val="zh-CN"/>
              </w:rPr>
              <w:t xml:space="preserve"> / </w:t>
            </w:r>
            <w:r>
              <w:rPr>
                <w:b/>
                <w:bCs/>
                <w:sz w:val="24"/>
                <w:szCs w:val="24"/>
              </w:rPr>
              <w:fldChar w:fldCharType="begin"/>
            </w:r>
            <w:r w:rsidR="003609E0">
              <w:rPr>
                <w:b/>
                <w:bCs/>
              </w:rPr>
              <w:instrText>NUMPAGES</w:instrText>
            </w:r>
            <w:r>
              <w:rPr>
                <w:b/>
                <w:bCs/>
                <w:sz w:val="24"/>
                <w:szCs w:val="24"/>
              </w:rPr>
              <w:fldChar w:fldCharType="separate"/>
            </w:r>
            <w:r w:rsidR="00AE1334">
              <w:rPr>
                <w:b/>
                <w:bCs/>
                <w:noProof/>
              </w:rPr>
              <w:t>2</w:t>
            </w:r>
            <w:r>
              <w:rPr>
                <w:b/>
                <w:bCs/>
                <w:sz w:val="24"/>
                <w:szCs w:val="24"/>
              </w:rPr>
              <w:fldChar w:fldCharType="end"/>
            </w:r>
          </w:p>
        </w:sdtContent>
      </w:sdt>
    </w:sdtContent>
  </w:sdt>
  <w:p w:rsidR="00CB08C7" w:rsidRDefault="00CB08C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DAC" w:rsidRDefault="00435DAC" w:rsidP="00CB08C7">
      <w:r>
        <w:separator/>
      </w:r>
    </w:p>
  </w:footnote>
  <w:footnote w:type="continuationSeparator" w:id="1">
    <w:p w:rsidR="00435DAC" w:rsidRDefault="00435DAC" w:rsidP="00CB0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986"/>
    <w:multiLevelType w:val="hybridMultilevel"/>
    <w:tmpl w:val="E2964558"/>
    <w:lvl w:ilvl="0" w:tplc="EAEAAF0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700F26"/>
    <w:multiLevelType w:val="singleLevel"/>
    <w:tmpl w:val="2C700F26"/>
    <w:lvl w:ilvl="0">
      <w:start w:val="1"/>
      <w:numFmt w:val="decimal"/>
      <w:suff w:val="space"/>
      <w:lvlText w:val="%1."/>
      <w:lvlJc w:val="left"/>
    </w:lvl>
  </w:abstractNum>
  <w:abstractNum w:abstractNumId="2">
    <w:nsid w:val="44680097"/>
    <w:multiLevelType w:val="hybridMultilevel"/>
    <w:tmpl w:val="52F04572"/>
    <w:lvl w:ilvl="0" w:tplc="81F28A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0EAE2B"/>
    <w:multiLevelType w:val="singleLevel"/>
    <w:tmpl w:val="770EAE2B"/>
    <w:lvl w:ilvl="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8E7"/>
    <w:rsid w:val="00021F0B"/>
    <w:rsid w:val="00045644"/>
    <w:rsid w:val="00055237"/>
    <w:rsid w:val="000904E4"/>
    <w:rsid w:val="000A1A44"/>
    <w:rsid w:val="000B16CB"/>
    <w:rsid w:val="000B4EDD"/>
    <w:rsid w:val="000B5741"/>
    <w:rsid w:val="000D26F8"/>
    <w:rsid w:val="000E28DB"/>
    <w:rsid w:val="000F2A30"/>
    <w:rsid w:val="001208E7"/>
    <w:rsid w:val="0013094B"/>
    <w:rsid w:val="00130B36"/>
    <w:rsid w:val="00146D4B"/>
    <w:rsid w:val="00147D99"/>
    <w:rsid w:val="001637EE"/>
    <w:rsid w:val="00187503"/>
    <w:rsid w:val="00191262"/>
    <w:rsid w:val="001B0469"/>
    <w:rsid w:val="001B5C9D"/>
    <w:rsid w:val="001D5FD7"/>
    <w:rsid w:val="001D7F2C"/>
    <w:rsid w:val="001F1DE9"/>
    <w:rsid w:val="002075DF"/>
    <w:rsid w:val="00212823"/>
    <w:rsid w:val="00224FB1"/>
    <w:rsid w:val="00233155"/>
    <w:rsid w:val="00256AB7"/>
    <w:rsid w:val="002920CD"/>
    <w:rsid w:val="002A1D16"/>
    <w:rsid w:val="002A7B2D"/>
    <w:rsid w:val="002B30F7"/>
    <w:rsid w:val="002B696B"/>
    <w:rsid w:val="002C4768"/>
    <w:rsid w:val="002E68BF"/>
    <w:rsid w:val="0030165F"/>
    <w:rsid w:val="003051DF"/>
    <w:rsid w:val="00306FE0"/>
    <w:rsid w:val="003346AE"/>
    <w:rsid w:val="00336006"/>
    <w:rsid w:val="003419CD"/>
    <w:rsid w:val="003609E0"/>
    <w:rsid w:val="003654B8"/>
    <w:rsid w:val="00397756"/>
    <w:rsid w:val="003C5340"/>
    <w:rsid w:val="003E6441"/>
    <w:rsid w:val="003E6D5F"/>
    <w:rsid w:val="003E7C5D"/>
    <w:rsid w:val="00404803"/>
    <w:rsid w:val="00414E13"/>
    <w:rsid w:val="00435DAC"/>
    <w:rsid w:val="004968EC"/>
    <w:rsid w:val="004A2754"/>
    <w:rsid w:val="004A289F"/>
    <w:rsid w:val="004A5715"/>
    <w:rsid w:val="004E07DF"/>
    <w:rsid w:val="004F204D"/>
    <w:rsid w:val="004F2F40"/>
    <w:rsid w:val="00507D98"/>
    <w:rsid w:val="0052147A"/>
    <w:rsid w:val="00526F33"/>
    <w:rsid w:val="00582AEF"/>
    <w:rsid w:val="005A6D2C"/>
    <w:rsid w:val="005B107A"/>
    <w:rsid w:val="005B58BC"/>
    <w:rsid w:val="005C2582"/>
    <w:rsid w:val="00601FD4"/>
    <w:rsid w:val="0060736D"/>
    <w:rsid w:val="00636F8E"/>
    <w:rsid w:val="00647FAC"/>
    <w:rsid w:val="00670B02"/>
    <w:rsid w:val="0067335C"/>
    <w:rsid w:val="006B411D"/>
    <w:rsid w:val="006B6195"/>
    <w:rsid w:val="006C63B5"/>
    <w:rsid w:val="0071672F"/>
    <w:rsid w:val="00720B90"/>
    <w:rsid w:val="00737BA6"/>
    <w:rsid w:val="00747F51"/>
    <w:rsid w:val="00750491"/>
    <w:rsid w:val="00766039"/>
    <w:rsid w:val="007723AD"/>
    <w:rsid w:val="00773B23"/>
    <w:rsid w:val="00776105"/>
    <w:rsid w:val="007A72E7"/>
    <w:rsid w:val="007B2CF5"/>
    <w:rsid w:val="007B66A2"/>
    <w:rsid w:val="007B72D9"/>
    <w:rsid w:val="007B7331"/>
    <w:rsid w:val="007D037F"/>
    <w:rsid w:val="008014FD"/>
    <w:rsid w:val="00820B7B"/>
    <w:rsid w:val="008251C5"/>
    <w:rsid w:val="00830F96"/>
    <w:rsid w:val="00836450"/>
    <w:rsid w:val="00860A82"/>
    <w:rsid w:val="00870FC5"/>
    <w:rsid w:val="00871C01"/>
    <w:rsid w:val="008B555C"/>
    <w:rsid w:val="008C30DF"/>
    <w:rsid w:val="008C3362"/>
    <w:rsid w:val="008C77B1"/>
    <w:rsid w:val="009147B5"/>
    <w:rsid w:val="00920FAF"/>
    <w:rsid w:val="009313DD"/>
    <w:rsid w:val="00947B84"/>
    <w:rsid w:val="00950BDA"/>
    <w:rsid w:val="009555C9"/>
    <w:rsid w:val="0097163F"/>
    <w:rsid w:val="00996C77"/>
    <w:rsid w:val="009C2FC7"/>
    <w:rsid w:val="009E3424"/>
    <w:rsid w:val="00A026CD"/>
    <w:rsid w:val="00A170E1"/>
    <w:rsid w:val="00A26CEE"/>
    <w:rsid w:val="00A33CB3"/>
    <w:rsid w:val="00A42975"/>
    <w:rsid w:val="00A540FB"/>
    <w:rsid w:val="00A54DCD"/>
    <w:rsid w:val="00A560A2"/>
    <w:rsid w:val="00A579F7"/>
    <w:rsid w:val="00A7063A"/>
    <w:rsid w:val="00A81E33"/>
    <w:rsid w:val="00A84266"/>
    <w:rsid w:val="00A84E10"/>
    <w:rsid w:val="00AA1B68"/>
    <w:rsid w:val="00AA7B30"/>
    <w:rsid w:val="00AC27F8"/>
    <w:rsid w:val="00AE1334"/>
    <w:rsid w:val="00AE4783"/>
    <w:rsid w:val="00B0224F"/>
    <w:rsid w:val="00B05CC1"/>
    <w:rsid w:val="00B12946"/>
    <w:rsid w:val="00B15973"/>
    <w:rsid w:val="00B41C91"/>
    <w:rsid w:val="00B85860"/>
    <w:rsid w:val="00BB540B"/>
    <w:rsid w:val="00BC3F7B"/>
    <w:rsid w:val="00BE0140"/>
    <w:rsid w:val="00BE2758"/>
    <w:rsid w:val="00BF79B4"/>
    <w:rsid w:val="00C02B63"/>
    <w:rsid w:val="00C22F69"/>
    <w:rsid w:val="00C2369E"/>
    <w:rsid w:val="00C31663"/>
    <w:rsid w:val="00C56ED9"/>
    <w:rsid w:val="00C73669"/>
    <w:rsid w:val="00C80F2F"/>
    <w:rsid w:val="00C83EA8"/>
    <w:rsid w:val="00C86A55"/>
    <w:rsid w:val="00CB08C7"/>
    <w:rsid w:val="00CC3E63"/>
    <w:rsid w:val="00CE1A3F"/>
    <w:rsid w:val="00CF1A87"/>
    <w:rsid w:val="00D0275E"/>
    <w:rsid w:val="00D03CBF"/>
    <w:rsid w:val="00D07AD5"/>
    <w:rsid w:val="00D17FD8"/>
    <w:rsid w:val="00D50FEA"/>
    <w:rsid w:val="00D92937"/>
    <w:rsid w:val="00D96BC9"/>
    <w:rsid w:val="00DC53B5"/>
    <w:rsid w:val="00DC71CF"/>
    <w:rsid w:val="00E06A63"/>
    <w:rsid w:val="00E53523"/>
    <w:rsid w:val="00E72476"/>
    <w:rsid w:val="00E72634"/>
    <w:rsid w:val="00E840D1"/>
    <w:rsid w:val="00EA4A6D"/>
    <w:rsid w:val="00EA4CE8"/>
    <w:rsid w:val="00EA51BA"/>
    <w:rsid w:val="00EB554D"/>
    <w:rsid w:val="00EC2982"/>
    <w:rsid w:val="00EC303E"/>
    <w:rsid w:val="00EE7FED"/>
    <w:rsid w:val="00F04F6A"/>
    <w:rsid w:val="00F14C8F"/>
    <w:rsid w:val="00F351F7"/>
    <w:rsid w:val="00F47289"/>
    <w:rsid w:val="00F552FD"/>
    <w:rsid w:val="00F67D2B"/>
    <w:rsid w:val="00F73377"/>
    <w:rsid w:val="00F93239"/>
    <w:rsid w:val="00F95B55"/>
    <w:rsid w:val="00FE539A"/>
    <w:rsid w:val="1D1625BC"/>
    <w:rsid w:val="2A6E0B9C"/>
    <w:rsid w:val="3E8026A6"/>
    <w:rsid w:val="3F6532BD"/>
    <w:rsid w:val="51B15BB1"/>
    <w:rsid w:val="5EF93D70"/>
    <w:rsid w:val="7390529A"/>
    <w:rsid w:val="7AD33092"/>
    <w:rsid w:val="7BF44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7"/>
    <w:pPr>
      <w:widowControl w:val="0"/>
      <w:jc w:val="both"/>
    </w:pPr>
    <w:rPr>
      <w:kern w:val="2"/>
      <w:sz w:val="21"/>
      <w:szCs w:val="22"/>
    </w:rPr>
  </w:style>
  <w:style w:type="paragraph" w:styleId="2">
    <w:name w:val="heading 2"/>
    <w:basedOn w:val="a"/>
    <w:next w:val="a"/>
    <w:unhideWhenUsed/>
    <w:qFormat/>
    <w:rsid w:val="00CB08C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B08C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B08C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B08C7"/>
    <w:pPr>
      <w:spacing w:beforeAutospacing="1" w:afterAutospacing="1"/>
      <w:jc w:val="left"/>
    </w:pPr>
    <w:rPr>
      <w:rFonts w:cs="Times New Roman"/>
      <w:kern w:val="0"/>
      <w:sz w:val="24"/>
    </w:rPr>
  </w:style>
  <w:style w:type="table" w:styleId="a6">
    <w:name w:val="Table Grid"/>
    <w:basedOn w:val="a1"/>
    <w:qFormat/>
    <w:rsid w:val="00CB08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B08C7"/>
    <w:pPr>
      <w:ind w:firstLineChars="200" w:firstLine="420"/>
    </w:pPr>
  </w:style>
  <w:style w:type="character" w:customStyle="1" w:styleId="Char0">
    <w:name w:val="页眉 Char"/>
    <w:basedOn w:val="a0"/>
    <w:link w:val="a4"/>
    <w:uiPriority w:val="99"/>
    <w:qFormat/>
    <w:rsid w:val="00CB08C7"/>
    <w:rPr>
      <w:sz w:val="18"/>
      <w:szCs w:val="18"/>
    </w:rPr>
  </w:style>
  <w:style w:type="character" w:customStyle="1" w:styleId="Char">
    <w:name w:val="页脚 Char"/>
    <w:basedOn w:val="a0"/>
    <w:link w:val="a3"/>
    <w:uiPriority w:val="99"/>
    <w:qFormat/>
    <w:rsid w:val="00CB08C7"/>
    <w:rPr>
      <w:sz w:val="18"/>
      <w:szCs w:val="18"/>
    </w:rPr>
  </w:style>
  <w:style w:type="paragraph" w:styleId="a8">
    <w:name w:val="Balloon Text"/>
    <w:basedOn w:val="a"/>
    <w:link w:val="Char1"/>
    <w:uiPriority w:val="99"/>
    <w:semiHidden/>
    <w:unhideWhenUsed/>
    <w:rsid w:val="00BF79B4"/>
    <w:rPr>
      <w:sz w:val="18"/>
      <w:szCs w:val="18"/>
    </w:rPr>
  </w:style>
  <w:style w:type="character" w:customStyle="1" w:styleId="Char1">
    <w:name w:val="批注框文本 Char"/>
    <w:basedOn w:val="a0"/>
    <w:link w:val="a8"/>
    <w:uiPriority w:val="99"/>
    <w:semiHidden/>
    <w:rsid w:val="00BF79B4"/>
    <w:rPr>
      <w:kern w:val="2"/>
      <w:sz w:val="18"/>
      <w:szCs w:val="18"/>
    </w:rPr>
  </w:style>
  <w:style w:type="paragraph" w:styleId="a9">
    <w:name w:val="Date"/>
    <w:basedOn w:val="a"/>
    <w:next w:val="a"/>
    <w:link w:val="Char2"/>
    <w:uiPriority w:val="99"/>
    <w:semiHidden/>
    <w:unhideWhenUsed/>
    <w:rsid w:val="00C31663"/>
    <w:pPr>
      <w:ind w:leftChars="2500" w:left="100"/>
    </w:pPr>
  </w:style>
  <w:style w:type="character" w:customStyle="1" w:styleId="Char2">
    <w:name w:val="日期 Char"/>
    <w:basedOn w:val="a0"/>
    <w:link w:val="a9"/>
    <w:uiPriority w:val="99"/>
    <w:semiHidden/>
    <w:rsid w:val="00C31663"/>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Adminlll</cp:lastModifiedBy>
  <cp:revision>2</cp:revision>
  <dcterms:created xsi:type="dcterms:W3CDTF">2021-10-09T09:36:00Z</dcterms:created>
  <dcterms:modified xsi:type="dcterms:W3CDTF">2021-10-09T09:36:00Z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FE9CFBEA4C2343308114B2A8618D9A97</vt:lpwstr>
  </property>
</Properties>
</file>