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CE7466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CE746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蛇口人民医院蛋白残留培养阅读器及配套耗材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5"/>
        <w:gridCol w:w="3119"/>
      </w:tblGrid>
      <w:tr w:rsidR="0077058F" w:rsidRPr="00A6433A" w:rsidTr="0077058F">
        <w:trPr>
          <w:trHeight w:val="5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C260E4" w:rsidRDefault="0077058F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8F" w:rsidRPr="00C260E4" w:rsidRDefault="0077058F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7058F" w:rsidRPr="004C006A" w:rsidTr="0077058F">
        <w:trPr>
          <w:trHeight w:val="69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0A45CA" w:rsidRDefault="00CE7466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7466">
              <w:rPr>
                <w:rFonts w:ascii="宋体" w:hAnsi="宋体" w:hint="eastAsia"/>
                <w:szCs w:val="21"/>
              </w:rPr>
              <w:t>蛋白残留培养阅读器及配套耗材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8F" w:rsidRPr="00C260E4" w:rsidRDefault="00951E9F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深圳市碧洁兰贸易有限公司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CE746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7058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E7466">
        <w:rPr>
          <w:rFonts w:asciiTheme="minorEastAsia" w:eastAsiaTheme="minorEastAsia" w:hAnsiTheme="minorEastAsia" w:cs="宋体" w:hint="eastAsia"/>
          <w:kern w:val="0"/>
          <w:sz w:val="28"/>
        </w:rPr>
        <w:t>22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2C" w:rsidRDefault="00464D2C" w:rsidP="0080440D">
      <w:r>
        <w:separator/>
      </w:r>
    </w:p>
  </w:endnote>
  <w:endnote w:type="continuationSeparator" w:id="0">
    <w:p w:rsidR="00464D2C" w:rsidRDefault="00464D2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2C" w:rsidRDefault="00464D2C" w:rsidP="0080440D">
      <w:r>
        <w:separator/>
      </w:r>
    </w:p>
  </w:footnote>
  <w:footnote w:type="continuationSeparator" w:id="0">
    <w:p w:rsidR="00464D2C" w:rsidRDefault="00464D2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E3A2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0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0793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605CC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3A20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4D2C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1E9F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E746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3E3D0-AE10-49FB-B7E5-B7524252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262</cp:revision>
  <cp:lastPrinted>2020-04-17T01:01:00Z</cp:lastPrinted>
  <dcterms:created xsi:type="dcterms:W3CDTF">2019-05-22T13:00:00Z</dcterms:created>
  <dcterms:modified xsi:type="dcterms:W3CDTF">2021-01-22T07:20:00Z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