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5E" w:rsidRPr="0069504D" w:rsidRDefault="00AF6E1D" w:rsidP="0069504D">
      <w:pPr>
        <w:widowControl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宋体" w:hAnsi="宋体" w:cs="宋体"/>
          <w:b/>
          <w:kern w:val="0"/>
          <w:sz w:val="44"/>
          <w:szCs w:val="44"/>
        </w:rPr>
      </w:pPr>
      <w:r w:rsidRPr="0069504D">
        <w:rPr>
          <w:rFonts w:ascii="宋体" w:hAnsi="宋体" w:hint="eastAsia"/>
          <w:b/>
          <w:sz w:val="44"/>
          <w:szCs w:val="44"/>
        </w:rPr>
        <w:t>检验试剂第三批耗材部分项目开标公告</w:t>
      </w:r>
    </w:p>
    <w:p w:rsidR="00A1515E" w:rsidRPr="0069504D" w:rsidRDefault="00A1515E" w:rsidP="006950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9504D">
        <w:rPr>
          <w:rFonts w:asciiTheme="minorEastAsia" w:eastAsiaTheme="minorEastAsia" w:hAnsiTheme="minorEastAsia" w:hint="eastAsia"/>
          <w:sz w:val="24"/>
          <w:szCs w:val="24"/>
        </w:rPr>
        <w:t xml:space="preserve">各投标人： </w:t>
      </w:r>
    </w:p>
    <w:p w:rsidR="0069504D" w:rsidRPr="0069504D" w:rsidRDefault="00A1515E" w:rsidP="0069504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8"/>
          <w:szCs w:val="28"/>
        </w:rPr>
      </w:pPr>
      <w:r w:rsidRPr="0069504D">
        <w:rPr>
          <w:rFonts w:asciiTheme="minorEastAsia" w:eastAsiaTheme="minorEastAsia" w:hAnsiTheme="minorEastAsia" w:hint="eastAsia"/>
          <w:sz w:val="24"/>
          <w:szCs w:val="24"/>
        </w:rPr>
        <w:t>我院定于2018年</w:t>
      </w:r>
      <w:r w:rsidR="004A595F" w:rsidRPr="0069504D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9504D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A595F" w:rsidRPr="0069504D">
        <w:rPr>
          <w:rFonts w:asciiTheme="minorEastAsia" w:eastAsiaTheme="minorEastAsia" w:hAnsiTheme="minorEastAsia" w:hint="eastAsia"/>
          <w:sz w:val="24"/>
          <w:szCs w:val="24"/>
        </w:rPr>
        <w:t>17</w:t>
      </w:r>
      <w:r w:rsidRPr="0069504D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EC1916" w:rsidRPr="0069504D">
        <w:rPr>
          <w:rFonts w:asciiTheme="minorEastAsia" w:eastAsiaTheme="minorEastAsia" w:hAnsiTheme="minorEastAsia" w:hint="eastAsia"/>
          <w:sz w:val="24"/>
          <w:szCs w:val="24"/>
        </w:rPr>
        <w:t>14:30分，</w:t>
      </w:r>
      <w:r w:rsidRPr="0069504D">
        <w:rPr>
          <w:rFonts w:asciiTheme="minorEastAsia" w:eastAsiaTheme="minorEastAsia" w:hAnsiTheme="minorEastAsia" w:hint="eastAsia"/>
          <w:sz w:val="24"/>
          <w:szCs w:val="24"/>
        </w:rPr>
        <w:t>在</w:t>
      </w:r>
      <w:proofErr w:type="gramStart"/>
      <w:r w:rsidRPr="0069504D">
        <w:rPr>
          <w:rFonts w:asciiTheme="minorEastAsia" w:eastAsiaTheme="minorEastAsia" w:hAnsiTheme="minorEastAsia" w:hint="eastAsia"/>
          <w:sz w:val="24"/>
          <w:szCs w:val="24"/>
        </w:rPr>
        <w:t>1号楼六楼</w:t>
      </w:r>
      <w:proofErr w:type="gramEnd"/>
      <w:r w:rsidRPr="0069504D">
        <w:rPr>
          <w:rFonts w:asciiTheme="minorEastAsia" w:eastAsiaTheme="minorEastAsia" w:hAnsiTheme="minorEastAsia" w:hint="eastAsia"/>
          <w:sz w:val="24"/>
          <w:szCs w:val="24"/>
        </w:rPr>
        <w:t>小会议室对</w:t>
      </w:r>
      <w:r w:rsidR="00AF6E1D" w:rsidRPr="0069504D">
        <w:rPr>
          <w:rFonts w:asciiTheme="minorEastAsia" w:eastAsiaTheme="minorEastAsia" w:hAnsiTheme="minorEastAsia" w:hint="eastAsia"/>
          <w:sz w:val="24"/>
          <w:szCs w:val="24"/>
        </w:rPr>
        <w:t>检验试剂第三批</w:t>
      </w:r>
      <w:r w:rsidR="00EC1916" w:rsidRPr="0069504D">
        <w:rPr>
          <w:rFonts w:asciiTheme="minorEastAsia" w:eastAsiaTheme="minorEastAsia" w:hAnsiTheme="minorEastAsia" w:hint="eastAsia"/>
          <w:sz w:val="24"/>
          <w:szCs w:val="24"/>
        </w:rPr>
        <w:t>中下列</w:t>
      </w:r>
      <w:r w:rsidRPr="0069504D">
        <w:rPr>
          <w:rFonts w:asciiTheme="minorEastAsia" w:eastAsiaTheme="minorEastAsia" w:hAnsiTheme="minorEastAsia" w:hint="eastAsia"/>
          <w:sz w:val="24"/>
          <w:szCs w:val="24"/>
        </w:rPr>
        <w:t>项目举行开标会议</w:t>
      </w:r>
      <w:r w:rsidR="00EC1916" w:rsidRPr="0069504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9504D">
        <w:rPr>
          <w:rFonts w:asciiTheme="minorEastAsia" w:eastAsiaTheme="minorEastAsia" w:hAnsiTheme="minorEastAsia" w:hint="eastAsia"/>
          <w:sz w:val="24"/>
          <w:szCs w:val="24"/>
        </w:rPr>
        <w:t>请参与</w:t>
      </w:r>
      <w:r w:rsidR="00EC1916" w:rsidRPr="0069504D">
        <w:rPr>
          <w:rFonts w:asciiTheme="minorEastAsia" w:eastAsiaTheme="minorEastAsia" w:hAnsiTheme="minorEastAsia" w:hint="eastAsia"/>
          <w:sz w:val="24"/>
          <w:szCs w:val="24"/>
        </w:rPr>
        <w:t>下列项目投标的各投标人</w:t>
      </w:r>
      <w:r w:rsidRPr="0069504D">
        <w:rPr>
          <w:rFonts w:asciiTheme="minorEastAsia" w:eastAsiaTheme="minorEastAsia" w:hAnsiTheme="minorEastAsia" w:hint="eastAsia"/>
          <w:sz w:val="24"/>
          <w:szCs w:val="24"/>
        </w:rPr>
        <w:t>携带投标文件及开标一览表按时参</w:t>
      </w:r>
      <w:r w:rsidR="00EC1916" w:rsidRPr="0069504D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Pr="0069504D">
        <w:rPr>
          <w:rFonts w:asciiTheme="minorEastAsia" w:eastAsiaTheme="minorEastAsia" w:hAnsiTheme="minorEastAsia" w:hint="eastAsia"/>
          <w:sz w:val="24"/>
          <w:szCs w:val="24"/>
        </w:rPr>
        <w:t>开标会议</w:t>
      </w:r>
      <w:r w:rsidR="008E165C" w:rsidRPr="0069504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241"/>
        <w:gridCol w:w="2693"/>
        <w:gridCol w:w="1701"/>
        <w:gridCol w:w="2268"/>
      </w:tblGrid>
      <w:tr w:rsidR="00B87959" w:rsidRPr="0006065F" w:rsidTr="0069504D">
        <w:trPr>
          <w:trHeight w:val="365"/>
        </w:trPr>
        <w:tc>
          <w:tcPr>
            <w:tcW w:w="710" w:type="dxa"/>
          </w:tcPr>
          <w:p w:rsidR="00B87959" w:rsidRPr="00D25E2B" w:rsidRDefault="00B87959" w:rsidP="0069504D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D25E2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1" w:type="dxa"/>
          </w:tcPr>
          <w:p w:rsidR="00B87959" w:rsidRPr="00D25E2B" w:rsidRDefault="00B87959" w:rsidP="0069504D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D25E2B">
              <w:rPr>
                <w:rFonts w:ascii="宋体" w:hAnsi="宋体" w:hint="eastAsia"/>
                <w:b/>
                <w:szCs w:val="21"/>
              </w:rPr>
              <w:t>类别序号</w:t>
            </w:r>
          </w:p>
        </w:tc>
        <w:tc>
          <w:tcPr>
            <w:tcW w:w="2693" w:type="dxa"/>
          </w:tcPr>
          <w:p w:rsidR="00B87959" w:rsidRPr="00D25E2B" w:rsidRDefault="00B87959" w:rsidP="0069504D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D25E2B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1701" w:type="dxa"/>
          </w:tcPr>
          <w:p w:rsidR="00B87959" w:rsidRPr="00D25E2B" w:rsidRDefault="00B87959" w:rsidP="0069504D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D25E2B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2268" w:type="dxa"/>
          </w:tcPr>
          <w:p w:rsidR="00B87959" w:rsidRPr="00D25E2B" w:rsidRDefault="00B87959" w:rsidP="0069504D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D25E2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4A595F" w:rsidRPr="0006065F" w:rsidTr="00DC5371">
        <w:trPr>
          <w:trHeight w:val="495"/>
        </w:trPr>
        <w:tc>
          <w:tcPr>
            <w:tcW w:w="710" w:type="dxa"/>
            <w:vMerge w:val="restart"/>
          </w:tcPr>
          <w:p w:rsidR="004A595F" w:rsidRPr="0006065F" w:rsidRDefault="004A595F" w:rsidP="0069504D">
            <w:pPr>
              <w:spacing w:line="72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41" w:type="dxa"/>
            <w:vMerge w:val="restart"/>
          </w:tcPr>
          <w:p w:rsidR="004A595F" w:rsidRPr="0006065F" w:rsidRDefault="004A595F" w:rsidP="0069504D">
            <w:pPr>
              <w:spacing w:line="72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bottom"/>
          </w:tcPr>
          <w:p w:rsidR="004A595F" w:rsidRPr="0006065F" w:rsidRDefault="004A595F" w:rsidP="0069504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尿液分析试纸条（尿10项）</w:t>
            </w:r>
          </w:p>
        </w:tc>
        <w:tc>
          <w:tcPr>
            <w:tcW w:w="1701" w:type="dxa"/>
          </w:tcPr>
          <w:p w:rsidR="004A595F" w:rsidRPr="0006065F" w:rsidRDefault="004A595F" w:rsidP="0069504D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筒</w:t>
            </w:r>
          </w:p>
        </w:tc>
        <w:tc>
          <w:tcPr>
            <w:tcW w:w="2268" w:type="dxa"/>
            <w:vMerge w:val="restart"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仪器配套试剂</w:t>
            </w:r>
          </w:p>
        </w:tc>
      </w:tr>
      <w:tr w:rsidR="004A595F" w:rsidRPr="0006065F" w:rsidTr="00DC5371">
        <w:trPr>
          <w:trHeight w:val="426"/>
        </w:trPr>
        <w:tc>
          <w:tcPr>
            <w:tcW w:w="710" w:type="dxa"/>
            <w:vMerge/>
          </w:tcPr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4A595F" w:rsidRPr="0006065F" w:rsidRDefault="004A595F" w:rsidP="0069504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 xml:space="preserve">浓缩清洗液 </w:t>
            </w:r>
          </w:p>
        </w:tc>
        <w:tc>
          <w:tcPr>
            <w:tcW w:w="1701" w:type="dxa"/>
          </w:tcPr>
          <w:p w:rsidR="004A595F" w:rsidRPr="0006065F" w:rsidRDefault="004A595F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瓶</w:t>
            </w:r>
          </w:p>
        </w:tc>
        <w:tc>
          <w:tcPr>
            <w:tcW w:w="2268" w:type="dxa"/>
            <w:vMerge/>
          </w:tcPr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87959" w:rsidRPr="0006065F" w:rsidTr="004A595F">
        <w:trPr>
          <w:trHeight w:val="413"/>
        </w:trPr>
        <w:tc>
          <w:tcPr>
            <w:tcW w:w="710" w:type="dxa"/>
          </w:tcPr>
          <w:p w:rsidR="00B87959" w:rsidRPr="0006065F" w:rsidRDefault="000F0E26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41" w:type="dxa"/>
          </w:tcPr>
          <w:p w:rsidR="00B87959" w:rsidRPr="0006065F" w:rsidRDefault="004A595F" w:rsidP="0069504D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B87959" w:rsidRPr="0006065F" w:rsidRDefault="004A595F" w:rsidP="0069504D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降钙素原定量检测试剂</w:t>
            </w:r>
          </w:p>
        </w:tc>
        <w:tc>
          <w:tcPr>
            <w:tcW w:w="1701" w:type="dxa"/>
          </w:tcPr>
          <w:p w:rsidR="00B87959" w:rsidRPr="0006065F" w:rsidRDefault="00B87959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人份</w:t>
            </w:r>
          </w:p>
        </w:tc>
        <w:tc>
          <w:tcPr>
            <w:tcW w:w="2268" w:type="dxa"/>
          </w:tcPr>
          <w:p w:rsidR="00B87959" w:rsidRPr="0006065F" w:rsidRDefault="00B87959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配套耗材</w:t>
            </w:r>
          </w:p>
        </w:tc>
      </w:tr>
      <w:tr w:rsidR="004A595F" w:rsidRPr="0006065F" w:rsidTr="00A44D2E">
        <w:trPr>
          <w:trHeight w:val="413"/>
        </w:trPr>
        <w:tc>
          <w:tcPr>
            <w:tcW w:w="710" w:type="dxa"/>
            <w:vMerge w:val="restart"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41" w:type="dxa"/>
            <w:vMerge w:val="restart"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4A595F" w:rsidRPr="0006065F" w:rsidRDefault="004A595F" w:rsidP="0069504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UF II SHEATH鞘液</w:t>
            </w:r>
          </w:p>
        </w:tc>
        <w:tc>
          <w:tcPr>
            <w:tcW w:w="1701" w:type="dxa"/>
          </w:tcPr>
          <w:p w:rsidR="004A595F" w:rsidRPr="0006065F" w:rsidRDefault="004A595F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箱</w:t>
            </w:r>
          </w:p>
        </w:tc>
        <w:tc>
          <w:tcPr>
            <w:tcW w:w="2268" w:type="dxa"/>
            <w:vMerge w:val="restart"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仪器配套试剂</w:t>
            </w:r>
          </w:p>
        </w:tc>
      </w:tr>
      <w:tr w:rsidR="004A595F" w:rsidRPr="0006065F" w:rsidTr="00A44D2E">
        <w:trPr>
          <w:trHeight w:val="413"/>
        </w:trPr>
        <w:tc>
          <w:tcPr>
            <w:tcW w:w="710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A595F" w:rsidRPr="0006065F" w:rsidRDefault="004A595F" w:rsidP="0069504D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UF II SEARCH-SED</w:t>
            </w:r>
            <w:r w:rsidRPr="0006065F">
              <w:rPr>
                <w:rFonts w:ascii="宋体" w:hAnsi="宋体" w:hint="eastAsia"/>
                <w:sz w:val="18"/>
                <w:szCs w:val="18"/>
              </w:rPr>
              <w:br/>
              <w:t>染液沉渣模式</w:t>
            </w:r>
          </w:p>
        </w:tc>
        <w:tc>
          <w:tcPr>
            <w:tcW w:w="1701" w:type="dxa"/>
          </w:tcPr>
          <w:p w:rsidR="004A595F" w:rsidRPr="0006065F" w:rsidRDefault="004A595F" w:rsidP="0069504D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A595F" w:rsidRPr="0006065F" w:rsidTr="004A595F">
        <w:trPr>
          <w:trHeight w:val="413"/>
        </w:trPr>
        <w:tc>
          <w:tcPr>
            <w:tcW w:w="710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A595F" w:rsidRPr="0006065F" w:rsidRDefault="004A595F" w:rsidP="0069504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 xml:space="preserve">UF II SEARCH-BAC染液细菌模式 </w:t>
            </w:r>
          </w:p>
        </w:tc>
        <w:tc>
          <w:tcPr>
            <w:tcW w:w="1701" w:type="dxa"/>
          </w:tcPr>
          <w:p w:rsidR="004A595F" w:rsidRPr="0006065F" w:rsidRDefault="004A595F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A595F" w:rsidRPr="0006065F" w:rsidTr="004A595F">
        <w:trPr>
          <w:trHeight w:val="413"/>
        </w:trPr>
        <w:tc>
          <w:tcPr>
            <w:tcW w:w="710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A595F" w:rsidRPr="0006065F" w:rsidRDefault="004A595F" w:rsidP="0069504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06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UF II PACK-SED稀释液沉渣模式</w:t>
            </w:r>
          </w:p>
        </w:tc>
        <w:tc>
          <w:tcPr>
            <w:tcW w:w="1701" w:type="dxa"/>
          </w:tcPr>
          <w:p w:rsidR="004A595F" w:rsidRPr="0006065F" w:rsidRDefault="004A595F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A595F" w:rsidRPr="0006065F" w:rsidTr="004A595F">
        <w:trPr>
          <w:trHeight w:val="413"/>
        </w:trPr>
        <w:tc>
          <w:tcPr>
            <w:tcW w:w="710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4A59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A595F" w:rsidRPr="0006065F" w:rsidRDefault="004A595F" w:rsidP="0069504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06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UF II PACK-BAC稀释液细菌模式</w:t>
            </w:r>
          </w:p>
        </w:tc>
        <w:tc>
          <w:tcPr>
            <w:tcW w:w="1701" w:type="dxa"/>
          </w:tcPr>
          <w:p w:rsidR="004A595F" w:rsidRPr="0006065F" w:rsidRDefault="004A595F" w:rsidP="006950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4A595F" w:rsidRPr="0006065F" w:rsidRDefault="004A595F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 w:val="restart"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41" w:type="dxa"/>
            <w:vMerge w:val="restart"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血液分析仪用稀释液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桶</w:t>
            </w:r>
          </w:p>
        </w:tc>
        <w:tc>
          <w:tcPr>
            <w:tcW w:w="2268" w:type="dxa"/>
            <w:vMerge w:val="restart"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仪器配套耗材</w:t>
            </w: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鞘液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桶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全自动血液分析仪用溶血剂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桶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染色液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全自动血液分析仪用溶血剂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桶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有核红细胞染液试剂盒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溶血剂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箱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血红蛋白检测试剂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网织红细胞染液试剂盒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清洁液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504D" w:rsidRPr="0006065F" w:rsidTr="00C7633F">
        <w:trPr>
          <w:trHeight w:val="413"/>
        </w:trPr>
        <w:tc>
          <w:tcPr>
            <w:tcW w:w="710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69504D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9504D" w:rsidRPr="0006065F" w:rsidRDefault="0069504D" w:rsidP="0069504D">
            <w:pPr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color w:val="000000"/>
                <w:sz w:val="18"/>
                <w:szCs w:val="18"/>
              </w:rPr>
              <w:t>血细胞分析仪用校准品</w:t>
            </w:r>
          </w:p>
        </w:tc>
        <w:tc>
          <w:tcPr>
            <w:tcW w:w="1701" w:type="dxa"/>
          </w:tcPr>
          <w:p w:rsidR="0069504D" w:rsidRPr="0006065F" w:rsidRDefault="0069504D" w:rsidP="0069504D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065F">
              <w:rPr>
                <w:rFonts w:ascii="宋体" w:hAnsi="宋体" w:hint="eastAsia"/>
                <w:sz w:val="18"/>
                <w:szCs w:val="18"/>
              </w:rPr>
              <w:t>瓶</w:t>
            </w:r>
          </w:p>
        </w:tc>
        <w:tc>
          <w:tcPr>
            <w:tcW w:w="2268" w:type="dxa"/>
            <w:vMerge/>
          </w:tcPr>
          <w:p w:rsidR="0069504D" w:rsidRPr="0006065F" w:rsidRDefault="0069504D" w:rsidP="0069504D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A1515E" w:rsidRDefault="00A1515E" w:rsidP="00D25E2B">
      <w:pPr>
        <w:widowControl/>
        <w:shd w:val="clear" w:color="auto" w:fill="FFFFFF"/>
        <w:tabs>
          <w:tab w:val="left" w:pos="900"/>
          <w:tab w:val="left" w:pos="1080"/>
          <w:tab w:val="left" w:pos="1260"/>
        </w:tabs>
        <w:spacing w:line="360" w:lineRule="auto"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其余项目开标时间另行通知</w:t>
      </w:r>
    </w:p>
    <w:p w:rsidR="00A1515E" w:rsidRPr="00D84E16" w:rsidRDefault="00A1515E" w:rsidP="00E01BA9">
      <w:pPr>
        <w:widowControl/>
        <w:shd w:val="clear" w:color="auto" w:fill="FFFFFF"/>
        <w:spacing w:line="360" w:lineRule="auto"/>
        <w:ind w:firstLineChars="1850" w:firstLine="518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 w:rsidRPr="00D84E16">
        <w:rPr>
          <w:rFonts w:ascii="宋体" w:hAnsi="宋体" w:cs="宋体" w:hint="eastAsia"/>
          <w:color w:val="333333"/>
          <w:kern w:val="0"/>
          <w:sz w:val="28"/>
          <w:szCs w:val="28"/>
        </w:rPr>
        <w:t>蛇口人民医院招标办公室</w:t>
      </w:r>
    </w:p>
    <w:p w:rsidR="00A1515E" w:rsidRPr="00401885" w:rsidRDefault="00AF6E1D" w:rsidP="00E01BA9">
      <w:pPr>
        <w:widowControl/>
        <w:shd w:val="clear" w:color="auto" w:fill="FFFFFF"/>
        <w:spacing w:line="360" w:lineRule="auto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2018年</w:t>
      </w:r>
      <w:r w:rsidR="0069504D">
        <w:rPr>
          <w:rFonts w:ascii="宋体" w:hAnsi="宋体" w:cs="宋体" w:hint="eastAsia"/>
          <w:color w:val="333333"/>
          <w:kern w:val="0"/>
          <w:sz w:val="28"/>
          <w:szCs w:val="28"/>
        </w:rPr>
        <w:t>8</w:t>
      </w:r>
      <w:r>
        <w:rPr>
          <w:rFonts w:ascii="宋体" w:hAnsi="宋体" w:cs="宋体"/>
          <w:color w:val="333333"/>
          <w:kern w:val="0"/>
          <w:sz w:val="28"/>
          <w:szCs w:val="28"/>
        </w:rPr>
        <w:t>月</w:t>
      </w:r>
      <w:r w:rsidR="0069504D">
        <w:rPr>
          <w:rFonts w:ascii="宋体" w:hAnsi="宋体" w:cs="宋体" w:hint="eastAsia"/>
          <w:color w:val="333333"/>
          <w:kern w:val="0"/>
          <w:sz w:val="28"/>
          <w:szCs w:val="28"/>
        </w:rPr>
        <w:t>16</w:t>
      </w:r>
      <w:r>
        <w:rPr>
          <w:rFonts w:ascii="宋体" w:hAnsi="宋体" w:cs="宋体"/>
          <w:color w:val="333333"/>
          <w:kern w:val="0"/>
          <w:sz w:val="28"/>
          <w:szCs w:val="28"/>
        </w:rPr>
        <w:t>日</w:t>
      </w:r>
    </w:p>
    <w:sectPr w:rsidR="00A1515E" w:rsidRPr="00401885" w:rsidSect="0005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A0" w:rsidRDefault="00F650A0" w:rsidP="00A1515E">
      <w:pPr>
        <w:spacing w:line="240" w:lineRule="auto"/>
      </w:pPr>
      <w:r>
        <w:separator/>
      </w:r>
    </w:p>
  </w:endnote>
  <w:endnote w:type="continuationSeparator" w:id="0">
    <w:p w:rsidR="00F650A0" w:rsidRDefault="00F650A0" w:rsidP="00A15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A0" w:rsidRDefault="00F650A0" w:rsidP="00A1515E">
      <w:pPr>
        <w:spacing w:line="240" w:lineRule="auto"/>
      </w:pPr>
      <w:r>
        <w:separator/>
      </w:r>
    </w:p>
  </w:footnote>
  <w:footnote w:type="continuationSeparator" w:id="0">
    <w:p w:rsidR="00F650A0" w:rsidRDefault="00F650A0" w:rsidP="00A15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5E"/>
    <w:rsid w:val="00022556"/>
    <w:rsid w:val="00052B7C"/>
    <w:rsid w:val="000F0E26"/>
    <w:rsid w:val="00275E87"/>
    <w:rsid w:val="00380B6B"/>
    <w:rsid w:val="00401885"/>
    <w:rsid w:val="0043532B"/>
    <w:rsid w:val="004A595F"/>
    <w:rsid w:val="004B2D50"/>
    <w:rsid w:val="004E176D"/>
    <w:rsid w:val="005B20EF"/>
    <w:rsid w:val="00617EF2"/>
    <w:rsid w:val="0069504D"/>
    <w:rsid w:val="008344B5"/>
    <w:rsid w:val="008E165C"/>
    <w:rsid w:val="008F4DB0"/>
    <w:rsid w:val="009E5465"/>
    <w:rsid w:val="00A11181"/>
    <w:rsid w:val="00A1515E"/>
    <w:rsid w:val="00AD262A"/>
    <w:rsid w:val="00AF6E1D"/>
    <w:rsid w:val="00B87959"/>
    <w:rsid w:val="00BF6721"/>
    <w:rsid w:val="00C34EE3"/>
    <w:rsid w:val="00C42FA8"/>
    <w:rsid w:val="00D05D11"/>
    <w:rsid w:val="00D25E2B"/>
    <w:rsid w:val="00D300A4"/>
    <w:rsid w:val="00D819CF"/>
    <w:rsid w:val="00E01BA9"/>
    <w:rsid w:val="00EC1916"/>
    <w:rsid w:val="00ED62F4"/>
    <w:rsid w:val="00F12351"/>
    <w:rsid w:val="00F650A0"/>
    <w:rsid w:val="00F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E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1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1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</Words>
  <Characters>491</Characters>
  <Application>Microsoft Office Word</Application>
  <DocSecurity>0</DocSecurity>
  <Lines>4</Lines>
  <Paragraphs>1</Paragraphs>
  <ScaleCrop>false</ScaleCrop>
  <Company>skrmyy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skrmyy</dc:creator>
  <cp:keywords/>
  <dc:description/>
  <cp:lastModifiedBy>skrmyy</cp:lastModifiedBy>
  <cp:revision>25</cp:revision>
  <dcterms:created xsi:type="dcterms:W3CDTF">2018-01-08T07:49:00Z</dcterms:created>
  <dcterms:modified xsi:type="dcterms:W3CDTF">2018-08-16T01:11:00Z</dcterms:modified>
</cp:coreProperties>
</file>