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653BB">
      <w:pPr>
        <w:pStyle w:val="15"/>
        <w:widowControl/>
        <w:numPr>
          <w:ilvl w:val="0"/>
          <w:numId w:val="1"/>
        </w:numPr>
        <w:spacing w:line="360" w:lineRule="auto"/>
        <w:jc w:val="left"/>
        <w:rPr>
          <w:rFonts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项目基本情况</w:t>
      </w:r>
    </w:p>
    <w:p w14:paraId="4252E435">
      <w:pPr>
        <w:pStyle w:val="15"/>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项目名称：</w:t>
      </w:r>
      <w:r>
        <w:rPr>
          <w:rFonts w:hint="eastAsia" w:ascii="仿宋_GB2312" w:hAnsi="仿宋_GB2312" w:eastAsia="仿宋_GB2312" w:cs="仿宋_GB2312"/>
          <w:kern w:val="0"/>
          <w:sz w:val="28"/>
          <w:szCs w:val="28"/>
          <w:highlight w:val="none"/>
          <w:lang w:val="en-US" w:eastAsia="zh-CN"/>
        </w:rPr>
        <w:t>心肺复苏机</w:t>
      </w:r>
    </w:p>
    <w:p w14:paraId="4D404AD7">
      <w:pPr>
        <w:pStyle w:val="15"/>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项目预算：</w:t>
      </w:r>
      <w:r>
        <w:rPr>
          <w:rFonts w:hint="eastAsia" w:ascii="仿宋_GB2312" w:hAnsi="仿宋_GB2312" w:eastAsia="仿宋_GB2312" w:cs="仿宋_GB2312"/>
          <w:kern w:val="0"/>
          <w:sz w:val="28"/>
          <w:szCs w:val="28"/>
          <w:highlight w:val="none"/>
          <w:lang w:val="en-US" w:eastAsia="zh-CN"/>
        </w:rPr>
        <w:t>195000</w:t>
      </w:r>
      <w:r>
        <w:rPr>
          <w:rFonts w:hint="eastAsia" w:ascii="仿宋_GB2312" w:hAnsi="仿宋_GB2312" w:eastAsia="仿宋_GB2312" w:cs="仿宋_GB2312"/>
          <w:kern w:val="0"/>
          <w:sz w:val="28"/>
          <w:szCs w:val="28"/>
          <w:highlight w:val="none"/>
        </w:rPr>
        <w:t>元</w:t>
      </w:r>
    </w:p>
    <w:p w14:paraId="1C130CF3">
      <w:pPr>
        <w:pStyle w:val="15"/>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项目报价类型：总价</w:t>
      </w:r>
    </w:p>
    <w:p w14:paraId="4F1814D7">
      <w:pPr>
        <w:pStyle w:val="15"/>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资金来源：财政资金</w:t>
      </w:r>
    </w:p>
    <w:p w14:paraId="6F23FC4A">
      <w:pPr>
        <w:pStyle w:val="15"/>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资金项目名称</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val="en-US" w:eastAsia="zh-CN"/>
        </w:rPr>
        <w:t>以奖代补</w:t>
      </w:r>
      <w:bookmarkStart w:id="4" w:name="_GoBack"/>
      <w:bookmarkEnd w:id="4"/>
    </w:p>
    <w:p w14:paraId="63BEB962">
      <w:pPr>
        <w:pStyle w:val="15"/>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采购类别：货物</w:t>
      </w:r>
    </w:p>
    <w:p w14:paraId="081B8888">
      <w:pPr>
        <w:pStyle w:val="15"/>
        <w:widowControl/>
        <w:numPr>
          <w:ilvl w:val="0"/>
          <w:numId w:val="1"/>
        </w:numPr>
        <w:spacing w:line="360" w:lineRule="auto"/>
        <w:jc w:val="left"/>
        <w:rPr>
          <w:rFonts w:ascii="仿宋_GB2312" w:hAnsi="仿宋_GB2312" w:eastAsia="仿宋_GB2312" w:cs="仿宋_GB2312"/>
          <w:sz w:val="28"/>
          <w:szCs w:val="28"/>
          <w:highlight w:val="none"/>
          <w:u w:val="single"/>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项目采购需求：</w:t>
      </w:r>
    </w:p>
    <w:p w14:paraId="7C449F32">
      <w:pPr>
        <w:numPr>
          <w:ilvl w:val="0"/>
          <w:numId w:val="3"/>
        </w:numPr>
        <w:spacing w:line="360" w:lineRule="auto"/>
        <w:jc w:val="left"/>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采购项目需实现的功能和目标</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用于抢救心脏骤停患者，替代人工胸外按压，提高心肺复苏成功率。</w:t>
      </w:r>
    </w:p>
    <w:p w14:paraId="3327F1F4">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203F3312">
      <w:pPr>
        <w:numPr>
          <w:ilvl w:val="0"/>
          <w:numId w:val="4"/>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5AA144C0">
      <w:pPr>
        <w:numPr>
          <w:ilvl w:val="0"/>
          <w:numId w:val="5"/>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65F28921">
      <w:pPr>
        <w:numPr>
          <w:ilvl w:val="0"/>
          <w:numId w:val="5"/>
        </w:numPr>
        <w:spacing w:line="360" w:lineRule="auto"/>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hint="eastAsia" w:ascii="仿宋" w:hAnsi="仿宋" w:eastAsia="仿宋"/>
          <w:sz w:val="28"/>
          <w:szCs w:val="28"/>
          <w:u w:val="single"/>
        </w:rPr>
        <w:t>按照办法规定预留采购份额无法确保充分供应、充分竞争，或者存在可能影响政府采购目标实现的情形。</w:t>
      </w:r>
    </w:p>
    <w:p w14:paraId="7B8D499E">
      <w:pPr>
        <w:numPr>
          <w:ilvl w:val="0"/>
          <w:numId w:val="6"/>
        </w:num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是否接受联合体投标</w:t>
      </w:r>
      <w:r>
        <w:rPr>
          <w:rFonts w:hint="eastAsia" w:ascii="仿宋_GB2312" w:hAnsi="仿宋_GB2312" w:eastAsia="仿宋_GB2312" w:cs="仿宋_GB2312"/>
          <w:sz w:val="28"/>
          <w:szCs w:val="28"/>
        </w:rPr>
        <w:t>：  □是    ☑否</w:t>
      </w:r>
    </w:p>
    <w:p w14:paraId="1B007D75">
      <w:pPr>
        <w:spacing w:line="360" w:lineRule="auto"/>
        <w:rPr>
          <w:rFonts w:ascii="仿宋_GB2312" w:hAnsi="仿宋_GB2312" w:eastAsia="仿宋_GB2312" w:cs="仿宋_GB2312"/>
          <w:b/>
          <w:bCs/>
          <w:sz w:val="28"/>
          <w:szCs w:val="28"/>
        </w:rPr>
      </w:pPr>
      <w:r>
        <w:rPr>
          <w:rFonts w:hint="eastAsia" w:ascii="仿宋" w:hAnsi="仿宋" w:eastAsia="仿宋"/>
          <w:b/>
          <w:bCs/>
          <w:sz w:val="32"/>
          <w:szCs w:val="32"/>
        </w:rPr>
        <w:t>（</w:t>
      </w:r>
      <w:r>
        <w:rPr>
          <w:rFonts w:hint="eastAsia" w:ascii="仿宋_GB2312" w:hAnsi="仿宋_GB2312" w:eastAsia="仿宋_GB2312" w:cs="仿宋_GB2312"/>
          <w:b/>
          <w:bCs/>
          <w:sz w:val="28"/>
          <w:szCs w:val="28"/>
        </w:rPr>
        <w:t>四）</w:t>
      </w:r>
      <w:r>
        <w:rPr>
          <w:rFonts w:hint="eastAsia" w:ascii="仿宋_GB2312" w:hAnsi="仿宋_GB2312" w:eastAsia="仿宋_GB2312" w:cs="仿宋_GB2312"/>
          <w:b/>
          <w:bCs/>
          <w:sz w:val="28"/>
          <w:szCs w:val="28"/>
          <w:highlight w:val="yellow"/>
        </w:rPr>
        <w:t>采购标的汇总表</w:t>
      </w:r>
      <w:r>
        <w:rPr>
          <w:rFonts w:hint="eastAsia" w:ascii="仿宋_GB2312" w:hAnsi="仿宋_GB2312" w:eastAsia="仿宋_GB2312" w:cs="仿宋_GB2312"/>
          <w:b/>
          <w:bCs/>
          <w:sz w:val="28"/>
          <w:szCs w:val="28"/>
        </w:rPr>
        <w:t>：</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84"/>
        <w:gridCol w:w="866"/>
        <w:gridCol w:w="915"/>
        <w:gridCol w:w="1200"/>
        <w:gridCol w:w="2175"/>
      </w:tblGrid>
      <w:tr w14:paraId="56CF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448" w:type="dxa"/>
            <w:shd w:val="clear" w:color="auto" w:fill="FFFFFF"/>
            <w:tcMar>
              <w:top w:w="0" w:type="dxa"/>
              <w:right w:w="0" w:type="dxa"/>
            </w:tcMar>
            <w:vAlign w:val="center"/>
          </w:tcPr>
          <w:p w14:paraId="61F0B049">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184" w:type="dxa"/>
            <w:shd w:val="clear" w:color="auto" w:fill="FFFFFF"/>
            <w:tcMar>
              <w:top w:w="0" w:type="dxa"/>
              <w:right w:w="0" w:type="dxa"/>
            </w:tcMar>
            <w:vAlign w:val="center"/>
          </w:tcPr>
          <w:p w14:paraId="18868DB7">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品目 （政府采购品目分类目录）</w:t>
            </w:r>
          </w:p>
        </w:tc>
        <w:tc>
          <w:tcPr>
            <w:tcW w:w="866" w:type="dxa"/>
            <w:shd w:val="clear" w:color="auto" w:fill="FFFFFF"/>
            <w:tcMar>
              <w:top w:w="0" w:type="dxa"/>
              <w:right w:w="0" w:type="dxa"/>
            </w:tcMar>
            <w:vAlign w:val="center"/>
          </w:tcPr>
          <w:p w14:paraId="2D5C9019">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15" w:type="dxa"/>
            <w:shd w:val="clear" w:color="auto" w:fill="FFFFFF"/>
            <w:vAlign w:val="center"/>
          </w:tcPr>
          <w:p w14:paraId="039485F7">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6E34A189">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总预算（元）</w:t>
            </w:r>
          </w:p>
        </w:tc>
        <w:tc>
          <w:tcPr>
            <w:tcW w:w="2175" w:type="dxa"/>
            <w:shd w:val="clear" w:color="auto" w:fill="FFFFFF"/>
            <w:tcMar>
              <w:top w:w="0" w:type="dxa"/>
              <w:right w:w="0" w:type="dxa"/>
            </w:tcMar>
            <w:vAlign w:val="center"/>
          </w:tcPr>
          <w:p w14:paraId="421184FA">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      （货物类提供）</w:t>
            </w:r>
          </w:p>
        </w:tc>
      </w:tr>
      <w:tr w14:paraId="35BA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48" w:type="dxa"/>
            <w:shd w:val="clear" w:color="auto" w:fill="FFFFFF"/>
            <w:tcMar>
              <w:top w:w="0" w:type="dxa"/>
              <w:right w:w="0" w:type="dxa"/>
            </w:tcMar>
            <w:vAlign w:val="center"/>
          </w:tcPr>
          <w:p w14:paraId="0CE74F7B">
            <w:pPr>
              <w:autoSpaceDE w:val="0"/>
              <w:autoSpaceDN w:val="0"/>
              <w:adjustRightInd w:val="0"/>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心肺复苏机</w:t>
            </w:r>
          </w:p>
        </w:tc>
        <w:tc>
          <w:tcPr>
            <w:tcW w:w="2184" w:type="dxa"/>
            <w:shd w:val="clear" w:color="auto" w:fill="FFFFFF"/>
            <w:tcMar>
              <w:top w:w="0" w:type="dxa"/>
              <w:right w:w="0" w:type="dxa"/>
            </w:tcMar>
            <w:vAlign w:val="center"/>
          </w:tcPr>
          <w:p w14:paraId="4D02A3ED">
            <w:pPr>
              <w:autoSpaceDE w:val="0"/>
              <w:autoSpaceDN w:val="0"/>
              <w:adjustRightInd w:val="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A02322500、急救和生命支持设备</w:t>
            </w:r>
          </w:p>
        </w:tc>
        <w:tc>
          <w:tcPr>
            <w:tcW w:w="866" w:type="dxa"/>
            <w:shd w:val="clear" w:color="auto" w:fill="FFFFFF"/>
            <w:tcMar>
              <w:top w:w="0" w:type="dxa"/>
              <w:right w:w="0" w:type="dxa"/>
            </w:tcMar>
            <w:vAlign w:val="center"/>
          </w:tcPr>
          <w:p w14:paraId="20E3CCD5">
            <w:pPr>
              <w:autoSpaceDE w:val="0"/>
              <w:autoSpaceDN w:val="0"/>
              <w:adjustRightInd w:val="0"/>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台</w:t>
            </w:r>
          </w:p>
        </w:tc>
        <w:tc>
          <w:tcPr>
            <w:tcW w:w="915" w:type="dxa"/>
            <w:shd w:val="clear" w:color="auto" w:fill="FFFFFF"/>
            <w:vAlign w:val="center"/>
          </w:tcPr>
          <w:p w14:paraId="6D42C387">
            <w:pPr>
              <w:autoSpaceDE w:val="0"/>
              <w:autoSpaceDN w:val="0"/>
              <w:adjustRightInd w:val="0"/>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200" w:type="dxa"/>
            <w:shd w:val="clear" w:color="auto" w:fill="FFFFFF"/>
            <w:vAlign w:val="center"/>
          </w:tcPr>
          <w:p w14:paraId="2B68CD2D">
            <w:pPr>
              <w:autoSpaceDE w:val="0"/>
              <w:autoSpaceDN w:val="0"/>
              <w:adjustRightInd w:val="0"/>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195000</w:t>
            </w:r>
          </w:p>
        </w:tc>
        <w:tc>
          <w:tcPr>
            <w:tcW w:w="2175" w:type="dxa"/>
            <w:shd w:val="clear" w:color="auto" w:fill="FFFFFF"/>
            <w:tcMar>
              <w:top w:w="0" w:type="dxa"/>
              <w:right w:w="0" w:type="dxa"/>
            </w:tcMar>
            <w:vAlign w:val="center"/>
          </w:tcPr>
          <w:p w14:paraId="36B27273">
            <w:pPr>
              <w:autoSpaceDE w:val="0"/>
              <w:autoSpaceDN w:val="0"/>
              <w:adjustRightInd w:val="0"/>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否</w:t>
            </w:r>
          </w:p>
        </w:tc>
      </w:tr>
    </w:tbl>
    <w:p w14:paraId="2DBA1D78">
      <w:pPr>
        <w:rPr>
          <w:b/>
          <w:bCs/>
        </w:rPr>
      </w:pPr>
      <w:r>
        <w:rPr>
          <w:rFonts w:hint="eastAsia" w:ascii="仿宋_GB2312" w:hAnsi="仿宋_GB2312" w:eastAsia="仿宋_GB2312" w:cs="仿宋_GB2312"/>
          <w:b/>
          <w:bCs/>
          <w:sz w:val="28"/>
          <w:szCs w:val="28"/>
        </w:rPr>
        <w:t>（五）按照规定及项目情况设置投标供应商资格要求：</w:t>
      </w:r>
    </w:p>
    <w:p w14:paraId="0D77053F">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1、供应商必须具有独立法人资格，具备《营业执照》《税务登记证》《组织机构代码证》或“三证合一”的《营业执照》，并具有相关经营范围（提供相关证明扫描件，原件备查）；</w:t>
      </w:r>
    </w:p>
    <w:p w14:paraId="60B825F4">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2、供应商若为生产企业：所投产品为第二、三类医疗器械的，提供食品药品监督管理部门颁发的涵盖所投医疗器械的《医疗器械生产许可证》（有效期内）扫描件，原件备查；</w:t>
      </w:r>
    </w:p>
    <w:p w14:paraId="010FD843">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供应商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14:paraId="3A266CDA">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供应商提供的设备为第一类医疗器械的，应当提供医疗行业主管部门签发的有效的《医疗器械备案凭证》；供应商提供的设备为第二、三类医疗器械的，应当提供医疗行业主管部门签发的涵盖供应商提供设备的《医疗器械注册证》。供应商应确保货物与注册证或备案凭证所附之产品技术要求相符。如所供产品不属于第一、二、三类医疗器械的，可以不提供《医疗器械备案凭证》或《医疗器械注册证》，但需提供供应商关于所供产品不属于医疗器械的相关说明（加盖供应商公章）。</w:t>
      </w:r>
    </w:p>
    <w:p w14:paraId="1BFC823A">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（六）技术、服务要求与商务要求：</w:t>
      </w:r>
    </w:p>
    <w:p w14:paraId="5A535A1E">
      <w:pPr>
        <w:numPr>
          <w:ilvl w:val="0"/>
          <w:numId w:val="7"/>
        </w:numPr>
        <w:jc w:val="left"/>
        <w:rPr>
          <w:rFonts w:ascii="仿宋_GB2312" w:hAnsi="仿宋_GB2312" w:eastAsia="仿宋_GB2312" w:cs="仿宋_GB2312"/>
          <w:sz w:val="28"/>
          <w:szCs w:val="28"/>
        </w:rPr>
      </w:pPr>
      <w:r>
        <w:rPr>
          <w:rFonts w:hint="eastAsia" w:ascii="仿宋_GB2312" w:hAnsi="仿宋_GB2312" w:eastAsia="仿宋_GB2312" w:cs="仿宋_GB2312"/>
          <w:sz w:val="28"/>
          <w:szCs w:val="28"/>
          <w:highlight w:val="yellow"/>
        </w:rPr>
        <w:t>技术要求：</w:t>
      </w:r>
    </w:p>
    <w:tbl>
      <w:tblPr>
        <w:tblStyle w:val="8"/>
        <w:tblW w:w="0" w:type="auto"/>
        <w:tblInd w:w="0" w:type="dxa"/>
        <w:tblLayout w:type="autofit"/>
        <w:tblCellMar>
          <w:top w:w="0" w:type="dxa"/>
          <w:left w:w="10" w:type="dxa"/>
          <w:bottom w:w="0" w:type="dxa"/>
          <w:right w:w="10" w:type="dxa"/>
        </w:tblCellMar>
      </w:tblPr>
      <w:tblGrid>
        <w:gridCol w:w="960"/>
        <w:gridCol w:w="7562"/>
      </w:tblGrid>
      <w:tr w14:paraId="262CA58D">
        <w:tblPrEx>
          <w:tblCellMar>
            <w:top w:w="0" w:type="dxa"/>
            <w:left w:w="10" w:type="dxa"/>
            <w:bottom w:w="0" w:type="dxa"/>
            <w:right w:w="10" w:type="dxa"/>
          </w:tblCellMar>
        </w:tblPrEx>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C8673F">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378C96">
            <w:pPr>
              <w:jc w:val="center"/>
              <w:rPr>
                <w:rFonts w:hint="eastAsia" w:ascii="宋体" w:hAnsi="宋体" w:eastAsia="宋体" w:cs="宋体"/>
                <w:sz w:val="24"/>
                <w:szCs w:val="24"/>
              </w:rPr>
            </w:pPr>
            <w:r>
              <w:rPr>
                <w:rFonts w:hint="eastAsia" w:ascii="宋体" w:hAnsi="宋体" w:eastAsia="宋体" w:cs="宋体"/>
                <w:sz w:val="24"/>
                <w:szCs w:val="24"/>
              </w:rPr>
              <w:t>参数</w:t>
            </w:r>
          </w:p>
        </w:tc>
      </w:tr>
      <w:tr w14:paraId="1B4EEED2">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42B4AF">
            <w:pPr>
              <w:jc w:val="center"/>
              <w:rPr>
                <w:rFonts w:hint="eastAsia" w:ascii="宋体" w:hAnsi="宋体" w:eastAsia="宋体" w:cs="宋体"/>
                <w:sz w:val="24"/>
                <w:szCs w:val="24"/>
              </w:rPr>
            </w:pPr>
            <w:r>
              <w:rPr>
                <w:rFonts w:hint="eastAsia" w:ascii="宋体" w:hAnsi="宋体" w:eastAsia="宋体" w:cs="宋体"/>
                <w:sz w:val="24"/>
                <w:szCs w:val="24"/>
              </w:rPr>
              <w:t>1</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C39895">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Fonts w:hint="eastAsia" w:ascii="宋体" w:hAnsi="宋体" w:eastAsia="宋体" w:cs="宋体"/>
                <w:b/>
                <w:bCs/>
                <w:color w:val="000000"/>
                <w:sz w:val="24"/>
                <w:szCs w:val="24"/>
                <w:u w:val="none"/>
              </w:rPr>
              <w:t>▲</w:t>
            </w:r>
            <w:r>
              <w:rPr>
                <w:rStyle w:val="20"/>
                <w:rFonts w:hint="eastAsia" w:ascii="宋体" w:hAnsi="宋体" w:eastAsia="宋体" w:cs="宋体"/>
                <w:b/>
                <w:bCs/>
                <w:sz w:val="24"/>
                <w:szCs w:val="24"/>
              </w:rPr>
              <w:t>按压原理：采用胸腔接触式按压方式，胸部无负荷、垂直按压、自动中心位置定位；背部有硬质支撑。</w:t>
            </w:r>
          </w:p>
        </w:tc>
      </w:tr>
      <w:tr w14:paraId="7CCFB5B6">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824DC5">
            <w:pPr>
              <w:jc w:val="center"/>
              <w:rPr>
                <w:rFonts w:hint="eastAsia" w:ascii="宋体" w:hAnsi="宋体" w:eastAsia="宋体" w:cs="宋体"/>
                <w:sz w:val="24"/>
                <w:szCs w:val="24"/>
              </w:rPr>
            </w:pPr>
            <w:r>
              <w:rPr>
                <w:rFonts w:hint="eastAsia" w:ascii="宋体" w:hAnsi="宋体" w:eastAsia="宋体" w:cs="宋体"/>
                <w:sz w:val="24"/>
                <w:szCs w:val="24"/>
              </w:rPr>
              <w:t>2</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BA72C2">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Style w:val="20"/>
                <w:rFonts w:hint="eastAsia" w:ascii="宋体" w:hAnsi="宋体" w:eastAsia="宋体" w:cs="宋体"/>
                <w:sz w:val="24"/>
                <w:szCs w:val="24"/>
              </w:rPr>
              <w:t>驱动方式：电动电控。</w:t>
            </w:r>
          </w:p>
        </w:tc>
      </w:tr>
      <w:tr w14:paraId="75F415FB">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6BB91A">
            <w:pPr>
              <w:jc w:val="center"/>
              <w:rPr>
                <w:rFonts w:hint="eastAsia" w:ascii="宋体" w:hAnsi="宋体" w:eastAsia="宋体" w:cs="宋体"/>
                <w:sz w:val="24"/>
                <w:szCs w:val="24"/>
              </w:rPr>
            </w:pPr>
            <w:r>
              <w:rPr>
                <w:rFonts w:hint="eastAsia" w:ascii="宋体" w:hAnsi="宋体" w:eastAsia="宋体" w:cs="宋体"/>
                <w:sz w:val="24"/>
                <w:szCs w:val="24"/>
              </w:rPr>
              <w:t>3</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0A5B0B">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Style w:val="20"/>
                <w:rFonts w:hint="eastAsia" w:ascii="宋体" w:hAnsi="宋体" w:eastAsia="宋体" w:cs="宋体"/>
                <w:b/>
                <w:bCs/>
                <w:sz w:val="24"/>
                <w:szCs w:val="24"/>
              </w:rPr>
              <w:t>机械结构：为双杆两侧固定结构，固定和支撑按压主机必须是使用硬质材料制成，无有弹性软质材料，确保有效的按压压力及按压深度。功能操作界面在设备上方，便于按压位置的快速准确定位、操作清晰方便。</w:t>
            </w:r>
          </w:p>
        </w:tc>
      </w:tr>
      <w:tr w14:paraId="35940503">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4F055B">
            <w:pPr>
              <w:jc w:val="center"/>
              <w:rPr>
                <w:rFonts w:hint="eastAsia" w:ascii="宋体" w:hAnsi="宋体" w:eastAsia="宋体" w:cs="宋体"/>
                <w:sz w:val="24"/>
                <w:szCs w:val="24"/>
              </w:rPr>
            </w:pPr>
            <w:r>
              <w:rPr>
                <w:rFonts w:hint="eastAsia" w:ascii="宋体" w:hAnsi="宋体" w:eastAsia="宋体" w:cs="宋体"/>
                <w:sz w:val="24"/>
                <w:szCs w:val="24"/>
              </w:rPr>
              <w:t>4</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677091">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Style w:val="20"/>
                <w:rFonts w:hint="eastAsia" w:ascii="宋体" w:hAnsi="宋体" w:eastAsia="宋体" w:cs="宋体"/>
                <w:sz w:val="24"/>
                <w:szCs w:val="24"/>
              </w:rPr>
              <w:t>具有负压吸引杯，能帮助胸廓回弹。</w:t>
            </w:r>
          </w:p>
        </w:tc>
      </w:tr>
      <w:tr w14:paraId="162C475F">
        <w:tblPrEx>
          <w:tblCellMar>
            <w:top w:w="0" w:type="dxa"/>
            <w:left w:w="10" w:type="dxa"/>
            <w:bottom w:w="0" w:type="dxa"/>
            <w:right w:w="10" w:type="dxa"/>
          </w:tblCellMar>
        </w:tblPrEx>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02BC4D">
            <w:pPr>
              <w:jc w:val="center"/>
              <w:rPr>
                <w:rFonts w:hint="eastAsia" w:ascii="宋体" w:hAnsi="宋体" w:eastAsia="宋体" w:cs="宋体"/>
                <w:sz w:val="24"/>
                <w:szCs w:val="24"/>
              </w:rPr>
            </w:pPr>
            <w:r>
              <w:rPr>
                <w:rFonts w:hint="eastAsia" w:ascii="宋体" w:hAnsi="宋体" w:eastAsia="宋体" w:cs="宋体"/>
                <w:sz w:val="24"/>
                <w:szCs w:val="24"/>
              </w:rPr>
              <w:t>5</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FC5DF8">
            <w:pPr>
              <w:jc w:val="left"/>
              <w:rPr>
                <w:rFonts w:hint="eastAsia" w:ascii="宋体" w:hAnsi="宋体" w:eastAsia="宋体" w:cs="宋体"/>
                <w:sz w:val="24"/>
                <w:szCs w:val="24"/>
              </w:rPr>
            </w:pPr>
            <w:r>
              <w:rPr>
                <w:rStyle w:val="20"/>
                <w:rFonts w:hint="eastAsia" w:ascii="宋体" w:hAnsi="宋体" w:eastAsia="宋体" w:cs="宋体"/>
                <w:b/>
                <w:bCs/>
                <w:sz w:val="24"/>
                <w:szCs w:val="24"/>
              </w:rPr>
              <w:t>适用胸廓范围：最大胸宽≧47cm，胸腔高度范围≧13</w:t>
            </w:r>
            <w:r>
              <w:rPr>
                <w:rStyle w:val="20"/>
                <w:rFonts w:hint="eastAsia" w:ascii="宋体" w:hAnsi="宋体" w:eastAsia="宋体" w:cs="宋体"/>
                <w:b/>
                <w:bCs/>
                <w:sz w:val="24"/>
                <w:szCs w:val="24"/>
                <w:lang w:val="en-US" w:eastAsia="zh-CN"/>
              </w:rPr>
              <w:t>.3</w:t>
            </w:r>
            <w:r>
              <w:rPr>
                <w:rStyle w:val="20"/>
                <w:rFonts w:hint="eastAsia" w:ascii="宋体" w:hAnsi="宋体" w:eastAsia="宋体" w:cs="宋体"/>
                <w:b/>
                <w:bCs/>
                <w:sz w:val="24"/>
                <w:szCs w:val="24"/>
              </w:rPr>
              <w:t>-30</w:t>
            </w:r>
            <w:r>
              <w:rPr>
                <w:rStyle w:val="20"/>
                <w:rFonts w:hint="eastAsia" w:ascii="宋体" w:hAnsi="宋体" w:eastAsia="宋体" w:cs="宋体"/>
                <w:b/>
                <w:bCs/>
                <w:sz w:val="24"/>
                <w:szCs w:val="24"/>
                <w:lang w:val="en-US" w:eastAsia="zh-CN"/>
              </w:rPr>
              <w:t>.3</w:t>
            </w:r>
            <w:r>
              <w:rPr>
                <w:rStyle w:val="20"/>
                <w:rFonts w:hint="eastAsia" w:ascii="宋体" w:hAnsi="宋体" w:eastAsia="宋体" w:cs="宋体"/>
                <w:b/>
                <w:bCs/>
                <w:sz w:val="24"/>
                <w:szCs w:val="24"/>
              </w:rPr>
              <w:t xml:space="preserve"> cm，误差≦±1cm</w:t>
            </w:r>
            <w:bookmarkStart w:id="0" w:name="_Hlk185934438"/>
            <w:r>
              <w:rPr>
                <w:rStyle w:val="20"/>
                <w:rFonts w:hint="eastAsia" w:ascii="宋体" w:hAnsi="宋体" w:eastAsia="宋体" w:cs="宋体"/>
                <w:b/>
                <w:bCs/>
                <w:sz w:val="24"/>
                <w:szCs w:val="24"/>
              </w:rPr>
              <w:t>。</w:t>
            </w:r>
            <w:bookmarkEnd w:id="0"/>
            <w:r>
              <w:rPr>
                <w:rStyle w:val="20"/>
                <w:rFonts w:hint="eastAsia" w:ascii="宋体" w:hAnsi="宋体" w:eastAsia="宋体" w:cs="宋体"/>
                <w:b/>
                <w:bCs/>
                <w:sz w:val="24"/>
                <w:szCs w:val="24"/>
                <w:lang w:eastAsia="zh-CN"/>
              </w:rPr>
              <w:t>（</w:t>
            </w:r>
            <w:r>
              <w:rPr>
                <w:rStyle w:val="20"/>
                <w:rFonts w:hint="eastAsia" w:ascii="宋体" w:hAnsi="宋体" w:eastAsia="宋体" w:cs="宋体"/>
                <w:b/>
                <w:bCs/>
                <w:sz w:val="24"/>
                <w:szCs w:val="24"/>
                <w:lang w:val="en-US" w:eastAsia="zh-CN"/>
              </w:rPr>
              <w:t>需提供注册检验报告证明</w:t>
            </w:r>
            <w:r>
              <w:rPr>
                <w:rStyle w:val="20"/>
                <w:rFonts w:hint="eastAsia" w:ascii="宋体" w:hAnsi="宋体" w:eastAsia="宋体" w:cs="宋体"/>
                <w:b/>
                <w:bCs/>
                <w:sz w:val="24"/>
                <w:szCs w:val="24"/>
                <w:lang w:eastAsia="zh-CN"/>
              </w:rPr>
              <w:t>）</w:t>
            </w:r>
          </w:p>
        </w:tc>
      </w:tr>
      <w:tr w14:paraId="0E9AAC5D">
        <w:tblPrEx>
          <w:tblCellMar>
            <w:top w:w="0" w:type="dxa"/>
            <w:left w:w="10" w:type="dxa"/>
            <w:bottom w:w="0" w:type="dxa"/>
            <w:right w:w="10" w:type="dxa"/>
          </w:tblCellMar>
        </w:tblPrEx>
        <w:trPr>
          <w:trHeight w:val="540"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C44671">
            <w:pPr>
              <w:jc w:val="center"/>
              <w:rPr>
                <w:rFonts w:hint="eastAsia" w:ascii="宋体" w:hAnsi="宋体" w:eastAsia="宋体" w:cs="宋体"/>
                <w:sz w:val="24"/>
                <w:szCs w:val="24"/>
              </w:rPr>
            </w:pPr>
            <w:r>
              <w:rPr>
                <w:rFonts w:hint="eastAsia" w:ascii="宋体" w:hAnsi="宋体" w:eastAsia="宋体" w:cs="宋体"/>
                <w:sz w:val="24"/>
                <w:szCs w:val="24"/>
              </w:rPr>
              <w:t>6</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9FD0EC">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Style w:val="20"/>
                <w:rFonts w:hint="eastAsia" w:ascii="宋体" w:hAnsi="宋体" w:eastAsia="宋体" w:cs="宋体"/>
                <w:b w:val="0"/>
                <w:bCs w:val="0"/>
                <w:sz w:val="24"/>
                <w:szCs w:val="24"/>
              </w:rPr>
              <w:t>工作状态：最大工作倾斜度≧</w:t>
            </w:r>
            <w:r>
              <w:rPr>
                <w:rStyle w:val="20"/>
                <w:rFonts w:hint="eastAsia" w:ascii="宋体" w:hAnsi="宋体" w:eastAsia="宋体" w:cs="宋体"/>
                <w:b w:val="0"/>
                <w:bCs w:val="0"/>
                <w:sz w:val="24"/>
                <w:szCs w:val="24"/>
                <w:lang w:val="en-US" w:eastAsia="zh-CN"/>
              </w:rPr>
              <w:t>65</w:t>
            </w:r>
            <w:r>
              <w:rPr>
                <w:rStyle w:val="20"/>
                <w:rFonts w:hint="eastAsia" w:ascii="宋体" w:hAnsi="宋体" w:eastAsia="宋体" w:cs="宋体"/>
                <w:b w:val="0"/>
                <w:bCs w:val="0"/>
                <w:sz w:val="24"/>
                <w:szCs w:val="24"/>
              </w:rPr>
              <w:t>°，具有担架固定孔位，可固定担架上，确保下楼梯、转运途中能持续稳定实施胸腔按压，完全达到上述功能。</w:t>
            </w:r>
            <w:r>
              <w:rPr>
                <w:rStyle w:val="20"/>
                <w:rFonts w:hint="eastAsia" w:ascii="宋体" w:hAnsi="宋体" w:eastAsia="宋体" w:cs="宋体"/>
                <w:b w:val="0"/>
                <w:bCs w:val="0"/>
                <w:sz w:val="24"/>
                <w:szCs w:val="24"/>
                <w:lang w:eastAsia="zh-CN"/>
              </w:rPr>
              <w:t>（</w:t>
            </w:r>
            <w:r>
              <w:rPr>
                <w:rStyle w:val="20"/>
                <w:rFonts w:hint="eastAsia" w:ascii="宋体" w:hAnsi="宋体" w:eastAsia="宋体" w:cs="宋体"/>
                <w:b w:val="0"/>
                <w:bCs w:val="0"/>
                <w:sz w:val="24"/>
                <w:szCs w:val="24"/>
                <w:lang w:val="en-US" w:eastAsia="zh-CN"/>
              </w:rPr>
              <w:t>需提供检验报告证明</w:t>
            </w:r>
            <w:r>
              <w:rPr>
                <w:rStyle w:val="20"/>
                <w:rFonts w:hint="eastAsia" w:ascii="宋体" w:hAnsi="宋体" w:eastAsia="宋体" w:cs="宋体"/>
                <w:b w:val="0"/>
                <w:bCs w:val="0"/>
                <w:sz w:val="24"/>
                <w:szCs w:val="24"/>
                <w:lang w:eastAsia="zh-CN"/>
              </w:rPr>
              <w:t>）</w:t>
            </w:r>
          </w:p>
        </w:tc>
      </w:tr>
      <w:tr w14:paraId="53C6415D">
        <w:tblPrEx>
          <w:tblCellMar>
            <w:top w:w="0" w:type="dxa"/>
            <w:left w:w="10" w:type="dxa"/>
            <w:bottom w:w="0" w:type="dxa"/>
            <w:right w:w="10" w:type="dxa"/>
          </w:tblCellMar>
        </w:tblPrEx>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EA3A4F">
            <w:pPr>
              <w:jc w:val="center"/>
              <w:rPr>
                <w:rFonts w:hint="eastAsia" w:ascii="宋体" w:hAnsi="宋体" w:eastAsia="宋体" w:cs="宋体"/>
                <w:sz w:val="24"/>
                <w:szCs w:val="24"/>
              </w:rPr>
            </w:pPr>
            <w:r>
              <w:rPr>
                <w:rFonts w:hint="eastAsia" w:ascii="宋体" w:hAnsi="宋体" w:eastAsia="宋体" w:cs="宋体"/>
                <w:sz w:val="24"/>
                <w:szCs w:val="24"/>
              </w:rPr>
              <w:t>7</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2A7E6D">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Style w:val="20"/>
                <w:rFonts w:hint="eastAsia" w:ascii="宋体" w:hAnsi="宋体" w:eastAsia="宋体" w:cs="宋体"/>
                <w:b w:val="0"/>
                <w:bCs w:val="0"/>
                <w:sz w:val="24"/>
                <w:szCs w:val="24"/>
              </w:rPr>
              <w:t>具有气道开放垫，便于患者胸腔回弹及气道打开有效通气。</w:t>
            </w:r>
          </w:p>
        </w:tc>
      </w:tr>
      <w:tr w14:paraId="6E498372">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925E34">
            <w:pPr>
              <w:jc w:val="center"/>
              <w:rPr>
                <w:rFonts w:hint="eastAsia" w:ascii="宋体" w:hAnsi="宋体" w:eastAsia="宋体" w:cs="宋体"/>
                <w:sz w:val="24"/>
                <w:szCs w:val="24"/>
              </w:rPr>
            </w:pPr>
            <w:r>
              <w:rPr>
                <w:rFonts w:hint="eastAsia" w:ascii="宋体" w:hAnsi="宋体" w:eastAsia="宋体" w:cs="宋体"/>
                <w:sz w:val="24"/>
                <w:szCs w:val="24"/>
              </w:rPr>
              <w:t>8</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2A7F7F">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Style w:val="20"/>
                <w:rFonts w:hint="eastAsia" w:ascii="宋体" w:hAnsi="宋体" w:eastAsia="宋体" w:cs="宋体"/>
                <w:b w:val="0"/>
                <w:bCs w:val="0"/>
                <w:sz w:val="24"/>
                <w:szCs w:val="24"/>
              </w:rPr>
              <w:t>具有患者手部固定环，位于心肺复苏设备两端。</w:t>
            </w:r>
          </w:p>
        </w:tc>
      </w:tr>
      <w:tr w14:paraId="16BBAD99">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16DD84">
            <w:pPr>
              <w:jc w:val="center"/>
              <w:rPr>
                <w:rFonts w:hint="eastAsia" w:ascii="宋体" w:hAnsi="宋体" w:eastAsia="宋体" w:cs="宋体"/>
                <w:sz w:val="24"/>
                <w:szCs w:val="24"/>
              </w:rPr>
            </w:pPr>
            <w:r>
              <w:rPr>
                <w:rFonts w:hint="eastAsia" w:ascii="宋体" w:hAnsi="宋体" w:eastAsia="宋体" w:cs="宋体"/>
                <w:sz w:val="24"/>
                <w:szCs w:val="24"/>
              </w:rPr>
              <w:t>9</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E05A20">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Fonts w:hint="eastAsia" w:ascii="宋体" w:hAnsi="宋体" w:eastAsia="宋体" w:cs="宋体"/>
                <w:b/>
                <w:bCs/>
                <w:sz w:val="24"/>
                <w:szCs w:val="24"/>
                <w:lang w:val="en-US" w:eastAsia="zh-CN"/>
              </w:rPr>
              <w:t>主机具有</w:t>
            </w:r>
            <w:r>
              <w:rPr>
                <w:rFonts w:hint="eastAsia" w:ascii="宋体" w:hAnsi="宋体" w:eastAsia="宋体" w:cs="宋体"/>
                <w:b/>
                <w:bCs/>
                <w:sz w:val="24"/>
                <w:szCs w:val="24"/>
              </w:rPr>
              <w:t>数据显示屏</w:t>
            </w:r>
            <w:r>
              <w:rPr>
                <w:rFonts w:hint="eastAsia" w:ascii="宋体" w:hAnsi="宋体" w:eastAsia="宋体" w:cs="宋体"/>
                <w:b/>
                <w:bCs/>
                <w:sz w:val="24"/>
                <w:szCs w:val="24"/>
                <w:lang w:eastAsia="zh-CN"/>
              </w:rPr>
              <w:t>，</w:t>
            </w:r>
            <w:r>
              <w:rPr>
                <w:rStyle w:val="20"/>
                <w:rFonts w:hint="eastAsia" w:ascii="宋体" w:hAnsi="宋体" w:eastAsia="宋体" w:cs="宋体"/>
                <w:b/>
                <w:bCs/>
                <w:sz w:val="24"/>
                <w:szCs w:val="24"/>
              </w:rPr>
              <w:t>≧</w:t>
            </w:r>
            <w:r>
              <w:rPr>
                <w:rFonts w:hint="eastAsia" w:ascii="宋体" w:hAnsi="宋体" w:eastAsia="宋体" w:cs="宋体"/>
                <w:b/>
                <w:bCs/>
                <w:sz w:val="24"/>
                <w:szCs w:val="24"/>
                <w:lang w:val="en-US"/>
              </w:rPr>
              <w:t>3.5</w:t>
            </w:r>
            <w:r>
              <w:rPr>
                <w:rFonts w:hint="eastAsia" w:ascii="宋体" w:hAnsi="宋体" w:eastAsia="宋体" w:cs="宋体"/>
                <w:b/>
                <w:bCs/>
                <w:sz w:val="24"/>
                <w:szCs w:val="24"/>
              </w:rPr>
              <w:t>英寸，</w:t>
            </w:r>
            <w:r>
              <w:rPr>
                <w:rFonts w:hint="eastAsia" w:ascii="宋体" w:hAnsi="宋体" w:eastAsia="宋体" w:cs="宋体"/>
                <w:b/>
                <w:bCs/>
                <w:sz w:val="24"/>
                <w:szCs w:val="24"/>
                <w:lang w:val="en-US" w:eastAsia="zh-CN"/>
              </w:rPr>
              <w:t>至少</w:t>
            </w:r>
            <w:r>
              <w:rPr>
                <w:rFonts w:hint="eastAsia" w:ascii="宋体" w:hAnsi="宋体" w:eastAsia="宋体" w:cs="宋体"/>
                <w:b/>
                <w:bCs/>
                <w:sz w:val="24"/>
                <w:szCs w:val="24"/>
              </w:rPr>
              <w:t>可显示胸外按压分数（CCF）实时数据及趋势图</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呼末二氧化碳（EtCO2）趋势图</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血氧</w:t>
            </w:r>
            <w:r>
              <w:rPr>
                <w:rFonts w:hint="eastAsia" w:ascii="宋体" w:hAnsi="宋体" w:eastAsia="宋体" w:cs="宋体"/>
                <w:b/>
                <w:bCs/>
                <w:sz w:val="24"/>
                <w:szCs w:val="24"/>
                <w:lang w:val="en-US" w:eastAsia="zh-CN"/>
              </w:rPr>
              <w:t>饱和度</w:t>
            </w:r>
            <w:r>
              <w:rPr>
                <w:rFonts w:hint="eastAsia" w:ascii="宋体" w:hAnsi="宋体" w:eastAsia="宋体" w:cs="宋体"/>
                <w:b/>
                <w:bCs/>
                <w:sz w:val="24"/>
                <w:szCs w:val="24"/>
              </w:rPr>
              <w:t>（SPO2）趋势图</w:t>
            </w:r>
            <w:r>
              <w:rPr>
                <w:rFonts w:hint="eastAsia" w:ascii="宋体" w:hAnsi="宋体" w:eastAsia="宋体" w:cs="宋体"/>
                <w:b/>
                <w:bCs/>
                <w:sz w:val="24"/>
                <w:szCs w:val="24"/>
                <w:lang w:val="en-US" w:eastAsia="zh-CN"/>
              </w:rPr>
              <w:t>、按压模式、</w:t>
            </w:r>
            <w:r>
              <w:rPr>
                <w:rFonts w:hint="eastAsia" w:ascii="宋体" w:hAnsi="宋体" w:eastAsia="宋体" w:cs="宋体"/>
                <w:b/>
                <w:bCs/>
                <w:sz w:val="24"/>
                <w:szCs w:val="24"/>
              </w:rPr>
              <w:t>按压深度、按压频率、按压时间</w:t>
            </w:r>
            <w:r>
              <w:rPr>
                <w:rFonts w:hint="eastAsia" w:ascii="宋体" w:hAnsi="宋体" w:eastAsia="宋体" w:cs="宋体"/>
                <w:b/>
                <w:bCs/>
                <w:sz w:val="24"/>
                <w:szCs w:val="24"/>
                <w:lang w:val="en-US" w:eastAsia="zh-CN"/>
              </w:rPr>
              <w:t>等关键参数指标。</w:t>
            </w:r>
          </w:p>
        </w:tc>
      </w:tr>
      <w:tr w14:paraId="7AED43DA">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0042B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0E96E3">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Fonts w:hint="eastAsia" w:ascii="宋体" w:hAnsi="宋体" w:eastAsia="宋体" w:cs="宋体"/>
                <w:b w:val="0"/>
                <w:bCs w:val="0"/>
                <w:spacing w:val="-9"/>
                <w:sz w:val="24"/>
                <w:szCs w:val="24"/>
                <w:highlight w:val="none"/>
              </w:rPr>
              <w:t>按压头按压输出实时测量压力值范围为0-80公斤，在按压深度为5.6cm时，实际按压峰值压力</w:t>
            </w:r>
            <w:r>
              <w:rPr>
                <w:rFonts w:hint="eastAsia" w:ascii="宋体" w:hAnsi="宋体" w:eastAsia="宋体" w:cs="宋体"/>
                <w:b w:val="0"/>
                <w:bCs w:val="0"/>
                <w:spacing w:val="-2"/>
                <w:sz w:val="24"/>
                <w:szCs w:val="24"/>
                <w:highlight w:val="none"/>
              </w:rPr>
              <w:t>&gt;70公斤。</w:t>
            </w:r>
            <w:r>
              <w:rPr>
                <w:rStyle w:val="20"/>
                <w:rFonts w:hint="eastAsia" w:ascii="宋体" w:hAnsi="宋体" w:eastAsia="宋体" w:cs="宋体"/>
                <w:b w:val="0"/>
                <w:bCs w:val="0"/>
                <w:sz w:val="24"/>
                <w:szCs w:val="24"/>
                <w:lang w:eastAsia="zh-CN"/>
              </w:rPr>
              <w:t>（</w:t>
            </w:r>
            <w:r>
              <w:rPr>
                <w:rStyle w:val="20"/>
                <w:rFonts w:hint="eastAsia" w:ascii="宋体" w:hAnsi="宋体" w:eastAsia="宋体" w:cs="宋体"/>
                <w:b w:val="0"/>
                <w:bCs w:val="0"/>
                <w:sz w:val="24"/>
                <w:szCs w:val="24"/>
                <w:lang w:val="en-US" w:eastAsia="zh-CN"/>
              </w:rPr>
              <w:t>需提供注册检验报告证明</w:t>
            </w:r>
            <w:r>
              <w:rPr>
                <w:rStyle w:val="20"/>
                <w:rFonts w:hint="eastAsia" w:ascii="宋体" w:hAnsi="宋体" w:eastAsia="宋体" w:cs="宋体"/>
                <w:b w:val="0"/>
                <w:bCs w:val="0"/>
                <w:sz w:val="24"/>
                <w:szCs w:val="24"/>
                <w:lang w:eastAsia="zh-CN"/>
              </w:rPr>
              <w:t>）</w:t>
            </w:r>
          </w:p>
        </w:tc>
      </w:tr>
      <w:tr w14:paraId="364533C2">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1C4CB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9BB2E1">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Style w:val="20"/>
                <w:rFonts w:hint="eastAsia" w:ascii="宋体" w:hAnsi="宋体" w:eastAsia="宋体" w:cs="宋体"/>
                <w:sz w:val="24"/>
                <w:szCs w:val="24"/>
              </w:rPr>
              <w:t>按压深度释放比:50%±2%，按压回弹深度及实际按压深度比1:1。确保按压完全回弹。</w:t>
            </w:r>
          </w:p>
        </w:tc>
      </w:tr>
      <w:tr w14:paraId="6D24CAE1">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DE8A83">
            <w:pPr>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2B4E23">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Fonts w:hint="eastAsia" w:ascii="宋体" w:hAnsi="宋体" w:eastAsia="宋体" w:cs="宋体"/>
                <w:spacing w:val="-9"/>
                <w:sz w:val="24"/>
                <w:szCs w:val="24"/>
              </w:rPr>
              <w:t>按压频率：100-120 次／分钟，连续可调</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实际按压频率与设置值误差为</w:t>
            </w:r>
            <w:r>
              <w:rPr>
                <w:rStyle w:val="20"/>
                <w:rFonts w:hint="eastAsia" w:ascii="宋体" w:hAnsi="宋体" w:eastAsia="宋体" w:cs="宋体"/>
                <w:sz w:val="24"/>
                <w:szCs w:val="24"/>
              </w:rPr>
              <w:t>≦</w:t>
            </w:r>
            <w:r>
              <w:rPr>
                <w:rFonts w:hint="eastAsia" w:ascii="宋体" w:hAnsi="宋体" w:eastAsia="宋体" w:cs="宋体"/>
                <w:spacing w:val="-9"/>
                <w:sz w:val="24"/>
                <w:szCs w:val="24"/>
                <w:lang w:val="en-US"/>
              </w:rPr>
              <w:t>±1 次/分钟</w:t>
            </w:r>
            <w:r>
              <w:rPr>
                <w:rFonts w:hint="eastAsia" w:ascii="宋体" w:hAnsi="宋体" w:eastAsia="宋体" w:cs="宋体"/>
                <w:spacing w:val="-9"/>
                <w:sz w:val="24"/>
                <w:szCs w:val="24"/>
              </w:rPr>
              <w:t>。</w:t>
            </w:r>
          </w:p>
        </w:tc>
      </w:tr>
      <w:tr w14:paraId="1E3E07E7">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C62B8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056256">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Fonts w:hint="eastAsia" w:ascii="宋体" w:hAnsi="宋体" w:eastAsia="宋体" w:cs="宋体"/>
                <w:sz w:val="24"/>
                <w:szCs w:val="24"/>
              </w:rPr>
              <w:t>按压深度：</w:t>
            </w:r>
            <w:r>
              <w:rPr>
                <w:rStyle w:val="20"/>
                <w:rFonts w:hint="eastAsia" w:ascii="宋体" w:hAnsi="宋体" w:eastAsia="宋体" w:cs="宋体"/>
                <w:sz w:val="24"/>
                <w:szCs w:val="24"/>
              </w:rPr>
              <w:t>0-56mm范围，支持步进为1mm的连续可调，误差为</w:t>
            </w:r>
            <w:bookmarkStart w:id="1" w:name="_Hlk185945877"/>
            <w:r>
              <w:rPr>
                <w:rStyle w:val="20"/>
                <w:rFonts w:hint="eastAsia" w:ascii="宋体" w:hAnsi="宋体" w:eastAsia="宋体" w:cs="宋体"/>
                <w:sz w:val="24"/>
                <w:szCs w:val="24"/>
              </w:rPr>
              <w:t>≦±0.2</w:t>
            </w:r>
            <w:bookmarkEnd w:id="1"/>
            <w:r>
              <w:rPr>
                <w:rStyle w:val="20"/>
                <w:rFonts w:hint="eastAsia" w:ascii="宋体" w:hAnsi="宋体" w:eastAsia="宋体" w:cs="宋体"/>
                <w:sz w:val="24"/>
                <w:szCs w:val="24"/>
              </w:rPr>
              <w:t>cm。</w:t>
            </w:r>
          </w:p>
        </w:tc>
      </w:tr>
      <w:tr w14:paraId="4BAEB12F">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26CA6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87B73E">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Style w:val="20"/>
                <w:rFonts w:hint="eastAsia" w:ascii="宋体" w:hAnsi="宋体" w:eastAsia="宋体" w:cs="宋体"/>
                <w:sz w:val="24"/>
                <w:szCs w:val="24"/>
              </w:rPr>
              <w:t>按压通气模式：15:2 按压模式、30:2 按压模式、连续按压通气模式（CCV模式）</w:t>
            </w:r>
            <w:r>
              <w:rPr>
                <w:rStyle w:val="20"/>
                <w:rFonts w:hint="eastAsia" w:ascii="宋体" w:hAnsi="宋体" w:eastAsia="宋体" w:cs="宋体"/>
                <w:sz w:val="24"/>
                <w:szCs w:val="24"/>
                <w:lang w:eastAsia="zh-CN"/>
              </w:rPr>
              <w:t>。</w:t>
            </w:r>
          </w:p>
        </w:tc>
      </w:tr>
      <w:tr w14:paraId="2F6705B2">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2FD44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BA4B02">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Style w:val="20"/>
                <w:rFonts w:hint="eastAsia" w:ascii="宋体" w:hAnsi="宋体" w:eastAsia="宋体" w:cs="宋体"/>
                <w:b w:val="0"/>
                <w:bCs w:val="0"/>
                <w:color w:val="auto"/>
                <w:sz w:val="24"/>
                <w:szCs w:val="24"/>
                <w:u w:val="none"/>
              </w:rPr>
              <w:t>具有辅助通气提示功能，提示救护人员通气及通气时间，15:2 按压模式及30:2 按压模式下：按压次数倒数5次开始提示5次；连续按压通气模式（CCV模式）：每按压10次通一次气，通气时间到达前提示3次。</w:t>
            </w:r>
          </w:p>
        </w:tc>
      </w:tr>
      <w:tr w14:paraId="4F8AF754">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EEA53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B43ADF">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Style w:val="20"/>
                <w:rFonts w:hint="eastAsia" w:ascii="宋体" w:hAnsi="宋体" w:eastAsia="宋体" w:cs="宋体"/>
                <w:sz w:val="24"/>
                <w:szCs w:val="24"/>
              </w:rPr>
              <w:t>在 15:2 及 30:2 模式下，通气停顿时间不大于 3 秒。</w:t>
            </w:r>
          </w:p>
        </w:tc>
      </w:tr>
      <w:tr w14:paraId="5045080F">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03E3D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51D801">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Style w:val="20"/>
                <w:rFonts w:hint="eastAsia" w:ascii="宋体" w:hAnsi="宋体" w:eastAsia="宋体" w:cs="宋体"/>
                <w:b/>
                <w:bCs/>
                <w:color w:val="auto"/>
                <w:sz w:val="24"/>
                <w:szCs w:val="24"/>
                <w:u w:val="none"/>
                <w:lang w:val="en-US"/>
              </w:rPr>
              <w:t>单块</w:t>
            </w:r>
            <w:r>
              <w:rPr>
                <w:rStyle w:val="20"/>
                <w:rFonts w:hint="eastAsia" w:ascii="宋体" w:hAnsi="宋体" w:eastAsia="宋体" w:cs="宋体"/>
                <w:b/>
                <w:bCs/>
                <w:color w:val="auto"/>
                <w:sz w:val="24"/>
                <w:szCs w:val="24"/>
                <w:u w:val="none"/>
              </w:rPr>
              <w:t>电池负载</w:t>
            </w:r>
            <w:r>
              <w:rPr>
                <w:rStyle w:val="20"/>
                <w:rFonts w:hint="eastAsia" w:ascii="宋体" w:hAnsi="宋体" w:eastAsia="宋体" w:cs="宋体"/>
                <w:b/>
                <w:bCs/>
                <w:color w:val="auto"/>
                <w:sz w:val="24"/>
                <w:szCs w:val="24"/>
                <w:u w:val="none"/>
                <w:lang w:val="en-US"/>
              </w:rPr>
              <w:t>情况下</w:t>
            </w:r>
            <w:r>
              <w:rPr>
                <w:rStyle w:val="20"/>
                <w:rFonts w:hint="eastAsia" w:ascii="宋体" w:hAnsi="宋体" w:eastAsia="宋体" w:cs="宋体"/>
                <w:b/>
                <w:bCs/>
                <w:color w:val="auto"/>
                <w:sz w:val="24"/>
                <w:szCs w:val="24"/>
                <w:u w:val="none"/>
              </w:rPr>
              <w:t>运行≧11</w:t>
            </w:r>
            <w:r>
              <w:rPr>
                <w:rStyle w:val="20"/>
                <w:rFonts w:hint="eastAsia" w:ascii="宋体" w:hAnsi="宋体" w:eastAsia="宋体" w:cs="宋体"/>
                <w:b/>
                <w:bCs/>
                <w:color w:val="auto"/>
                <w:sz w:val="24"/>
                <w:szCs w:val="24"/>
                <w:u w:val="none"/>
                <w:lang w:val="en-US"/>
              </w:rPr>
              <w:t>0</w:t>
            </w:r>
            <w:r>
              <w:rPr>
                <w:rStyle w:val="20"/>
                <w:rFonts w:hint="eastAsia" w:ascii="宋体" w:hAnsi="宋体" w:eastAsia="宋体" w:cs="宋体"/>
                <w:b/>
                <w:bCs/>
                <w:color w:val="auto"/>
                <w:sz w:val="24"/>
                <w:szCs w:val="24"/>
                <w:u w:val="none"/>
              </w:rPr>
              <w:t>分钟。</w:t>
            </w:r>
            <w:r>
              <w:rPr>
                <w:rStyle w:val="20"/>
                <w:rFonts w:hint="eastAsia" w:ascii="宋体" w:hAnsi="宋体" w:eastAsia="宋体" w:cs="宋体"/>
                <w:b/>
                <w:bCs/>
                <w:sz w:val="24"/>
                <w:szCs w:val="24"/>
                <w:lang w:eastAsia="zh-CN"/>
              </w:rPr>
              <w:t>（</w:t>
            </w:r>
            <w:r>
              <w:rPr>
                <w:rStyle w:val="20"/>
                <w:rFonts w:hint="eastAsia" w:ascii="宋体" w:hAnsi="宋体" w:eastAsia="宋体" w:cs="宋体"/>
                <w:b/>
                <w:bCs/>
                <w:sz w:val="24"/>
                <w:szCs w:val="24"/>
                <w:lang w:val="en-US" w:eastAsia="zh-CN"/>
              </w:rPr>
              <w:t>需提供检验报告证明</w:t>
            </w:r>
            <w:r>
              <w:rPr>
                <w:rStyle w:val="20"/>
                <w:rFonts w:hint="eastAsia" w:ascii="宋体" w:hAnsi="宋体" w:eastAsia="宋体" w:cs="宋体"/>
                <w:b/>
                <w:bCs/>
                <w:sz w:val="24"/>
                <w:szCs w:val="24"/>
                <w:lang w:eastAsia="zh-CN"/>
              </w:rPr>
              <w:t>）</w:t>
            </w:r>
          </w:p>
        </w:tc>
      </w:tr>
      <w:tr w14:paraId="1DC8409E">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F5AF0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75E2D">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Style w:val="20"/>
                <w:rFonts w:hint="eastAsia" w:ascii="宋体" w:hAnsi="宋体" w:eastAsia="宋体" w:cs="宋体"/>
                <w:b/>
                <w:bCs/>
                <w:color w:val="auto"/>
                <w:sz w:val="24"/>
                <w:szCs w:val="24"/>
                <w:u w:val="none"/>
              </w:rPr>
              <w:t>充电时间≤90分钟。</w:t>
            </w:r>
            <w:r>
              <w:rPr>
                <w:rStyle w:val="20"/>
                <w:rFonts w:hint="eastAsia" w:ascii="宋体" w:hAnsi="宋体" w:eastAsia="宋体" w:cs="宋体"/>
                <w:b/>
                <w:bCs/>
                <w:sz w:val="24"/>
                <w:szCs w:val="24"/>
                <w:lang w:eastAsia="zh-CN"/>
              </w:rPr>
              <w:t>（</w:t>
            </w:r>
            <w:r>
              <w:rPr>
                <w:rStyle w:val="20"/>
                <w:rFonts w:hint="eastAsia" w:ascii="宋体" w:hAnsi="宋体" w:eastAsia="宋体" w:cs="宋体"/>
                <w:b/>
                <w:bCs/>
                <w:sz w:val="24"/>
                <w:szCs w:val="24"/>
                <w:lang w:val="en-US" w:eastAsia="zh-CN"/>
              </w:rPr>
              <w:t>需提供检验报告证明</w:t>
            </w:r>
            <w:r>
              <w:rPr>
                <w:rStyle w:val="20"/>
                <w:rFonts w:hint="eastAsia" w:ascii="宋体" w:hAnsi="宋体" w:eastAsia="宋体" w:cs="宋体"/>
                <w:b/>
                <w:bCs/>
                <w:sz w:val="24"/>
                <w:szCs w:val="24"/>
                <w:lang w:eastAsia="zh-CN"/>
              </w:rPr>
              <w:t>）</w:t>
            </w:r>
          </w:p>
        </w:tc>
      </w:tr>
      <w:tr w14:paraId="1B6DD3EB">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118C3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D64974">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Style w:val="20"/>
                <w:rFonts w:hint="eastAsia" w:ascii="宋体" w:hAnsi="宋体" w:eastAsia="宋体" w:cs="宋体"/>
                <w:sz w:val="24"/>
                <w:szCs w:val="24"/>
                <w:highlight w:val="none"/>
              </w:rPr>
              <w:t>电池空载运行时间≥150分钟。</w:t>
            </w:r>
          </w:p>
        </w:tc>
      </w:tr>
      <w:tr w14:paraId="40F9A2F8">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4C5F0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AD74ED">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Fonts w:hint="eastAsia" w:ascii="宋体" w:hAnsi="宋体" w:eastAsia="宋体" w:cs="宋体"/>
                <w:b w:val="0"/>
                <w:bCs w:val="0"/>
                <w:spacing w:val="-9"/>
                <w:kern w:val="2"/>
                <w:sz w:val="24"/>
                <w:szCs w:val="24"/>
                <w:lang w:val="en-US" w:eastAsia="zh-CN" w:bidi="zh-CN"/>
              </w:rPr>
              <w:t>具有电池电量显示与低电量报警功能，电池低电量报警后，设备至少还能工作35分钟。</w:t>
            </w:r>
            <w:r>
              <w:rPr>
                <w:rFonts w:hint="eastAsia" w:ascii="宋体" w:hAnsi="宋体" w:eastAsia="宋体" w:cs="宋体"/>
                <w:b w:val="0"/>
                <w:bCs w:val="0"/>
                <w:spacing w:val="-9"/>
                <w:kern w:val="2"/>
                <w:sz w:val="24"/>
                <w:szCs w:val="24"/>
                <w:lang w:val="zh-CN" w:eastAsia="zh-CN" w:bidi="zh-CN"/>
              </w:rPr>
              <w:t>（</w:t>
            </w:r>
            <w:r>
              <w:rPr>
                <w:rFonts w:hint="eastAsia" w:ascii="宋体" w:hAnsi="宋体" w:eastAsia="宋体" w:cs="宋体"/>
                <w:b w:val="0"/>
                <w:bCs w:val="0"/>
                <w:spacing w:val="-9"/>
                <w:kern w:val="2"/>
                <w:sz w:val="24"/>
                <w:szCs w:val="24"/>
                <w:lang w:val="en-US" w:eastAsia="zh-CN" w:bidi="zh-CN"/>
              </w:rPr>
              <w:t>需提供检验报告证明</w:t>
            </w:r>
            <w:r>
              <w:rPr>
                <w:rFonts w:hint="eastAsia" w:ascii="宋体" w:hAnsi="宋体" w:eastAsia="宋体" w:cs="宋体"/>
                <w:b w:val="0"/>
                <w:bCs w:val="0"/>
                <w:spacing w:val="-9"/>
                <w:kern w:val="2"/>
                <w:sz w:val="24"/>
                <w:szCs w:val="24"/>
                <w:lang w:val="zh-CN" w:eastAsia="zh-CN" w:bidi="zh-CN"/>
              </w:rPr>
              <w:t>）</w:t>
            </w:r>
          </w:p>
        </w:tc>
      </w:tr>
      <w:tr w14:paraId="13E56A90">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7B936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EDDF13">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Fonts w:hint="eastAsia" w:ascii="宋体" w:hAnsi="宋体" w:eastAsia="宋体" w:cs="宋体"/>
                <w:spacing w:val="-2"/>
                <w:sz w:val="24"/>
                <w:szCs w:val="24"/>
              </w:rPr>
              <w:t>数据储存：</w:t>
            </w:r>
            <w:bookmarkStart w:id="2" w:name="_Hlk179305077"/>
            <w:r>
              <w:rPr>
                <w:rFonts w:hint="eastAsia" w:ascii="宋体" w:hAnsi="宋体" w:eastAsia="宋体" w:cs="宋体"/>
                <w:spacing w:val="-2"/>
                <w:sz w:val="24"/>
                <w:szCs w:val="24"/>
              </w:rPr>
              <w:t>≧16GB,</w:t>
            </w:r>
            <w:bookmarkEnd w:id="2"/>
            <w:r>
              <w:rPr>
                <w:rFonts w:hint="eastAsia" w:ascii="宋体" w:hAnsi="宋体" w:eastAsia="宋体" w:cs="宋体"/>
                <w:spacing w:val="-2"/>
                <w:sz w:val="24"/>
                <w:szCs w:val="24"/>
              </w:rPr>
              <w:t>可储存至少10000个事件</w:t>
            </w:r>
            <w:r>
              <w:rPr>
                <w:rFonts w:hint="eastAsia" w:ascii="宋体" w:hAnsi="宋体" w:eastAsia="宋体" w:cs="宋体"/>
                <w:spacing w:val="-7"/>
                <w:sz w:val="24"/>
                <w:szCs w:val="24"/>
              </w:rPr>
              <w:t>数</w:t>
            </w:r>
            <w:r>
              <w:rPr>
                <w:rFonts w:hint="eastAsia" w:ascii="宋体" w:hAnsi="宋体" w:eastAsia="宋体" w:cs="宋体"/>
                <w:spacing w:val="-9"/>
                <w:kern w:val="2"/>
                <w:sz w:val="24"/>
                <w:szCs w:val="24"/>
                <w:lang w:val="zh-CN" w:eastAsia="zh-CN" w:bidi="zh-CN"/>
              </w:rPr>
              <w:t>据，通过 U盘进行数据加密</w:t>
            </w:r>
            <w:r>
              <w:rPr>
                <w:rFonts w:hint="eastAsia" w:ascii="宋体" w:hAnsi="宋体" w:eastAsia="宋体" w:cs="宋体"/>
                <w:spacing w:val="-6"/>
                <w:sz w:val="24"/>
                <w:szCs w:val="24"/>
              </w:rPr>
              <w:t>导</w:t>
            </w:r>
            <w:r>
              <w:rPr>
                <w:rFonts w:hint="eastAsia" w:ascii="宋体" w:hAnsi="宋体" w:eastAsia="宋体" w:cs="宋体"/>
                <w:spacing w:val="-20"/>
                <w:sz w:val="24"/>
                <w:szCs w:val="24"/>
              </w:rPr>
              <w:t>出</w:t>
            </w:r>
            <w:r>
              <w:rPr>
                <w:rFonts w:hint="eastAsia" w:ascii="宋体" w:hAnsi="宋体" w:eastAsia="宋体" w:cs="宋体"/>
                <w:spacing w:val="-9"/>
                <w:sz w:val="24"/>
                <w:szCs w:val="24"/>
              </w:rPr>
              <w:t>。</w:t>
            </w:r>
          </w:p>
        </w:tc>
      </w:tr>
      <w:tr w14:paraId="4AFCC663">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47051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A51C97">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Fonts w:hint="eastAsia" w:ascii="宋体" w:hAnsi="宋体" w:eastAsia="宋体" w:cs="宋体"/>
                <w:spacing w:val="-9"/>
                <w:sz w:val="24"/>
                <w:szCs w:val="24"/>
              </w:rPr>
              <w:t>设备支持连接WIFI，</w:t>
            </w:r>
            <w:bookmarkStart w:id="3" w:name="_Hlk185944607"/>
            <w:r>
              <w:rPr>
                <w:rFonts w:hint="eastAsia" w:ascii="宋体" w:hAnsi="宋体" w:eastAsia="宋体" w:cs="宋体"/>
                <w:spacing w:val="-9"/>
                <w:sz w:val="24"/>
                <w:szCs w:val="24"/>
              </w:rPr>
              <w:t>实时传输监测数据和报警数据。</w:t>
            </w:r>
            <w:bookmarkEnd w:id="3"/>
          </w:p>
        </w:tc>
      </w:tr>
      <w:tr w14:paraId="24D577B2">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D8C73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9F208C">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Style w:val="20"/>
                <w:rFonts w:hint="eastAsia" w:ascii="宋体" w:hAnsi="宋体" w:eastAsia="宋体" w:cs="宋体"/>
                <w:spacing w:val="-9"/>
                <w:sz w:val="24"/>
                <w:szCs w:val="24"/>
              </w:rPr>
              <w:t>能显示胸外按压分数（CCF）实时数据及趋势图。</w:t>
            </w:r>
          </w:p>
        </w:tc>
      </w:tr>
      <w:tr w14:paraId="3FA56497">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884A9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FBFAD7">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Fonts w:hint="eastAsia" w:ascii="宋体" w:hAnsi="宋体" w:eastAsia="宋体" w:cs="宋体"/>
                <w:b/>
                <w:bCs/>
                <w:color w:val="000000"/>
                <w:sz w:val="24"/>
                <w:szCs w:val="24"/>
                <w:u w:val="none"/>
              </w:rPr>
              <w:t>▲</w:t>
            </w:r>
            <w:r>
              <w:rPr>
                <w:rStyle w:val="20"/>
                <w:rFonts w:hint="eastAsia" w:ascii="宋体" w:hAnsi="宋体" w:eastAsia="宋体" w:cs="宋体"/>
                <w:b/>
                <w:bCs/>
                <w:spacing w:val="-9"/>
                <w:sz w:val="24"/>
                <w:szCs w:val="24"/>
                <w:lang w:val="en-US" w:eastAsia="zh-CN"/>
              </w:rPr>
              <w:t>设备能自动生成输出心肺复苏功能及实时效果监测分析报告，抢</w:t>
            </w:r>
            <w:r>
              <w:rPr>
                <w:rFonts w:hint="eastAsia" w:ascii="宋体" w:hAnsi="宋体" w:eastAsia="宋体" w:cs="宋体"/>
                <w:b/>
                <w:bCs/>
                <w:sz w:val="24"/>
                <w:szCs w:val="24"/>
                <w:lang w:val="en-US" w:eastAsia="zh-CN"/>
              </w:rPr>
              <w:t>救结束后即可统计CCF</w:t>
            </w:r>
            <w:r>
              <w:rPr>
                <w:rStyle w:val="20"/>
                <w:rFonts w:hint="eastAsia" w:ascii="宋体" w:hAnsi="宋体" w:eastAsia="宋体" w:cs="宋体"/>
                <w:b/>
                <w:bCs/>
                <w:spacing w:val="-9"/>
                <w:sz w:val="24"/>
                <w:szCs w:val="24"/>
                <w:lang w:val="en-US" w:eastAsia="zh-CN"/>
              </w:rPr>
              <w:t>、</w:t>
            </w:r>
            <w:r>
              <w:rPr>
                <w:rFonts w:hint="eastAsia" w:ascii="宋体" w:hAnsi="宋体" w:eastAsia="宋体" w:cs="宋体"/>
                <w:b/>
                <w:bCs/>
                <w:color w:val="auto"/>
                <w:sz w:val="24"/>
                <w:szCs w:val="24"/>
                <w:lang w:val="en-US" w:eastAsia="zh-CN"/>
              </w:rPr>
              <w:t>呼末二氧化碳（EtCO2）趋势图、血氧饱和度（SPO2）趋势图、</w:t>
            </w:r>
            <w:r>
              <w:rPr>
                <w:rFonts w:hint="eastAsia" w:ascii="宋体" w:hAnsi="宋体" w:eastAsia="宋体" w:cs="宋体"/>
                <w:b/>
                <w:bCs/>
                <w:sz w:val="24"/>
                <w:szCs w:val="24"/>
              </w:rPr>
              <w:t>按压</w:t>
            </w:r>
            <w:r>
              <w:rPr>
                <w:rFonts w:hint="eastAsia" w:ascii="宋体" w:hAnsi="宋体" w:eastAsia="宋体" w:cs="宋体"/>
                <w:b/>
                <w:bCs/>
                <w:sz w:val="24"/>
                <w:szCs w:val="24"/>
                <w:lang w:val="en-US" w:eastAsia="zh-CN"/>
              </w:rPr>
              <w:t>总</w:t>
            </w:r>
            <w:r>
              <w:rPr>
                <w:rFonts w:hint="eastAsia" w:ascii="宋体" w:hAnsi="宋体" w:eastAsia="宋体" w:cs="宋体"/>
                <w:b/>
                <w:bCs/>
                <w:sz w:val="24"/>
                <w:szCs w:val="24"/>
              </w:rPr>
              <w:t>时间</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心肺复苏总时间</w:t>
            </w:r>
            <w:r>
              <w:rPr>
                <w:rFonts w:hint="eastAsia" w:ascii="宋体" w:hAnsi="宋体" w:eastAsia="宋体" w:cs="宋体"/>
                <w:b/>
                <w:bCs/>
                <w:sz w:val="24"/>
                <w:szCs w:val="24"/>
                <w:lang w:val="en-US" w:eastAsia="zh-CN"/>
              </w:rPr>
              <w:t>、按压总次数、最长按压</w:t>
            </w:r>
            <w:r>
              <w:rPr>
                <w:rFonts w:hint="eastAsia" w:ascii="宋体" w:hAnsi="宋体" w:eastAsia="宋体" w:cs="宋体"/>
                <w:b/>
                <w:bCs/>
                <w:sz w:val="24"/>
                <w:szCs w:val="24"/>
              </w:rPr>
              <w:t>中断时间</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按压中断</w:t>
            </w:r>
            <w:r>
              <w:rPr>
                <w:rFonts w:hint="eastAsia" w:ascii="宋体" w:hAnsi="宋体" w:eastAsia="宋体" w:cs="宋体"/>
                <w:b/>
                <w:bCs/>
                <w:sz w:val="24"/>
                <w:szCs w:val="24"/>
                <w:lang w:val="en-US" w:eastAsia="zh-CN"/>
              </w:rPr>
              <w:t>总</w:t>
            </w:r>
            <w:r>
              <w:rPr>
                <w:rFonts w:hint="eastAsia" w:ascii="宋体" w:hAnsi="宋体" w:eastAsia="宋体" w:cs="宋体"/>
                <w:b/>
                <w:bCs/>
                <w:sz w:val="24"/>
                <w:szCs w:val="24"/>
              </w:rPr>
              <w:t>时间</w:t>
            </w:r>
            <w:r>
              <w:rPr>
                <w:rFonts w:hint="eastAsia" w:ascii="宋体" w:hAnsi="宋体" w:eastAsia="宋体" w:cs="宋体"/>
                <w:b/>
                <w:bCs/>
                <w:sz w:val="24"/>
                <w:szCs w:val="24"/>
                <w:lang w:val="en-US" w:eastAsia="zh-CN"/>
              </w:rPr>
              <w:t>、中断总次数（&gt;10秒）、按压频率、按压深度等相关抢救数据。</w:t>
            </w:r>
          </w:p>
        </w:tc>
      </w:tr>
      <w:tr w14:paraId="1FB2907B">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373DD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DE3025">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lang w:eastAsia="zh-CN"/>
              </w:rPr>
            </w:pPr>
            <w:r>
              <w:rPr>
                <w:rFonts w:hint="eastAsia" w:ascii="宋体" w:hAnsi="宋体" w:eastAsia="宋体" w:cs="宋体"/>
                <w:b/>
                <w:bCs/>
                <w:color w:val="000000"/>
                <w:sz w:val="24"/>
                <w:szCs w:val="24"/>
                <w:u w:val="none"/>
              </w:rPr>
              <w:t>▲</w:t>
            </w:r>
            <w:r>
              <w:rPr>
                <w:rStyle w:val="20"/>
                <w:rFonts w:hint="eastAsia" w:ascii="宋体" w:hAnsi="宋体" w:eastAsia="宋体" w:cs="宋体"/>
                <w:spacing w:val="-9"/>
                <w:sz w:val="24"/>
                <w:szCs w:val="24"/>
                <w:lang w:val="en-US" w:eastAsia="zh-CN"/>
              </w:rPr>
              <w:t>内置</w:t>
            </w:r>
            <w:r>
              <w:rPr>
                <w:rStyle w:val="20"/>
                <w:rFonts w:hint="eastAsia" w:ascii="宋体" w:hAnsi="宋体" w:eastAsia="宋体" w:cs="宋体"/>
                <w:spacing w:val="-9"/>
                <w:sz w:val="24"/>
                <w:szCs w:val="24"/>
              </w:rPr>
              <w:t>呼末二氧化碳（EtCO2）</w:t>
            </w:r>
            <w:r>
              <w:rPr>
                <w:rStyle w:val="20"/>
                <w:rFonts w:hint="eastAsia" w:ascii="宋体" w:hAnsi="宋体" w:eastAsia="宋体" w:cs="宋体"/>
                <w:spacing w:val="-9"/>
                <w:sz w:val="24"/>
                <w:szCs w:val="24"/>
                <w:lang w:val="en-US" w:eastAsia="zh-CN"/>
              </w:rPr>
              <w:t>检测功能，主机</w:t>
            </w:r>
            <w:r>
              <w:rPr>
                <w:rStyle w:val="20"/>
                <w:rFonts w:hint="eastAsia" w:ascii="宋体" w:hAnsi="宋体" w:eastAsia="宋体" w:cs="宋体"/>
                <w:spacing w:val="-9"/>
                <w:sz w:val="24"/>
                <w:szCs w:val="24"/>
              </w:rPr>
              <w:t>能显示呼末二氧化碳（EtCO2）趋势图，对呼末二氧化碳浓度实时监测</w:t>
            </w:r>
            <w:r>
              <w:rPr>
                <w:rStyle w:val="20"/>
                <w:rFonts w:hint="eastAsia" w:ascii="宋体" w:hAnsi="宋体" w:eastAsia="宋体" w:cs="宋体"/>
                <w:spacing w:val="-9"/>
                <w:sz w:val="24"/>
                <w:szCs w:val="24"/>
                <w:lang w:val="en-US" w:eastAsia="zh-CN"/>
              </w:rPr>
              <w:t xml:space="preserve"> 。</w:t>
            </w:r>
            <w:r>
              <w:rPr>
                <w:rStyle w:val="20"/>
                <w:rFonts w:hint="eastAsia" w:ascii="宋体" w:hAnsi="宋体" w:eastAsia="宋体" w:cs="宋体"/>
                <w:b/>
                <w:bCs/>
                <w:sz w:val="24"/>
                <w:szCs w:val="24"/>
                <w:lang w:eastAsia="zh-CN"/>
              </w:rPr>
              <w:t>（</w:t>
            </w:r>
            <w:r>
              <w:rPr>
                <w:rStyle w:val="20"/>
                <w:rFonts w:hint="eastAsia" w:ascii="宋体" w:hAnsi="宋体" w:eastAsia="宋体" w:cs="宋体"/>
                <w:b/>
                <w:bCs/>
                <w:sz w:val="24"/>
                <w:szCs w:val="24"/>
                <w:lang w:val="en-US" w:eastAsia="zh-CN"/>
              </w:rPr>
              <w:t>需提供检验报告证明</w:t>
            </w:r>
            <w:r>
              <w:rPr>
                <w:rStyle w:val="20"/>
                <w:rFonts w:hint="eastAsia" w:ascii="宋体" w:hAnsi="宋体" w:eastAsia="宋体" w:cs="宋体"/>
                <w:b/>
                <w:bCs/>
                <w:sz w:val="24"/>
                <w:szCs w:val="24"/>
                <w:lang w:eastAsia="zh-CN"/>
              </w:rPr>
              <w:t>）</w:t>
            </w:r>
          </w:p>
        </w:tc>
      </w:tr>
      <w:tr w14:paraId="6C8A5DC5">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F034E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5A8C7C">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Fonts w:hint="eastAsia" w:ascii="宋体" w:hAnsi="宋体" w:eastAsia="宋体" w:cs="宋体"/>
                <w:b/>
                <w:bCs/>
                <w:color w:val="000000"/>
                <w:sz w:val="24"/>
                <w:szCs w:val="24"/>
                <w:u w:val="none"/>
              </w:rPr>
              <w:t>▲</w:t>
            </w:r>
            <w:r>
              <w:rPr>
                <w:rStyle w:val="20"/>
                <w:rFonts w:hint="eastAsia" w:ascii="宋体" w:hAnsi="宋体" w:eastAsia="宋体" w:cs="宋体"/>
                <w:spacing w:val="-9"/>
                <w:sz w:val="24"/>
                <w:szCs w:val="24"/>
                <w:lang w:val="en-US" w:eastAsia="zh-CN"/>
              </w:rPr>
              <w:t>内置</w:t>
            </w:r>
            <w:r>
              <w:rPr>
                <w:rStyle w:val="20"/>
                <w:rFonts w:hint="eastAsia" w:ascii="宋体" w:hAnsi="宋体" w:eastAsia="宋体" w:cs="宋体"/>
                <w:spacing w:val="-9"/>
                <w:sz w:val="24"/>
                <w:szCs w:val="24"/>
              </w:rPr>
              <w:t>血氧</w:t>
            </w:r>
            <w:r>
              <w:rPr>
                <w:rStyle w:val="20"/>
                <w:rFonts w:hint="eastAsia" w:ascii="宋体" w:hAnsi="宋体" w:eastAsia="宋体" w:cs="宋体"/>
                <w:spacing w:val="-9"/>
                <w:sz w:val="24"/>
                <w:szCs w:val="24"/>
                <w:lang w:val="en-US"/>
              </w:rPr>
              <w:t>饱和度</w:t>
            </w:r>
            <w:r>
              <w:rPr>
                <w:rStyle w:val="20"/>
                <w:rFonts w:hint="eastAsia" w:ascii="宋体" w:hAnsi="宋体" w:eastAsia="宋体" w:cs="宋体"/>
                <w:spacing w:val="-9"/>
                <w:sz w:val="24"/>
                <w:szCs w:val="24"/>
              </w:rPr>
              <w:t>（SPO</w:t>
            </w:r>
            <w:r>
              <w:rPr>
                <w:rStyle w:val="20"/>
                <w:rFonts w:hint="eastAsia" w:ascii="宋体" w:hAnsi="宋体" w:eastAsia="宋体" w:cs="宋体"/>
                <w:spacing w:val="-9"/>
                <w:sz w:val="24"/>
                <w:szCs w:val="24"/>
                <w:vertAlign w:val="subscript"/>
              </w:rPr>
              <w:t>2</w:t>
            </w:r>
            <w:r>
              <w:rPr>
                <w:rStyle w:val="20"/>
                <w:rFonts w:hint="eastAsia" w:ascii="宋体" w:hAnsi="宋体" w:eastAsia="宋体" w:cs="宋体"/>
                <w:spacing w:val="-9"/>
                <w:sz w:val="24"/>
                <w:szCs w:val="24"/>
              </w:rPr>
              <w:t>）</w:t>
            </w:r>
            <w:r>
              <w:rPr>
                <w:rStyle w:val="20"/>
                <w:rFonts w:hint="eastAsia" w:ascii="宋体" w:hAnsi="宋体" w:eastAsia="宋体" w:cs="宋体"/>
                <w:spacing w:val="-9"/>
                <w:sz w:val="24"/>
                <w:szCs w:val="24"/>
                <w:lang w:val="en-US" w:eastAsia="zh-CN"/>
              </w:rPr>
              <w:t>检测功能，主机</w:t>
            </w:r>
            <w:r>
              <w:rPr>
                <w:rStyle w:val="20"/>
                <w:rFonts w:hint="eastAsia" w:ascii="宋体" w:hAnsi="宋体" w:eastAsia="宋体" w:cs="宋体"/>
                <w:spacing w:val="-9"/>
                <w:sz w:val="24"/>
                <w:szCs w:val="24"/>
              </w:rPr>
              <w:t>能显示血氧</w:t>
            </w:r>
            <w:r>
              <w:rPr>
                <w:rStyle w:val="20"/>
                <w:rFonts w:hint="eastAsia" w:ascii="宋体" w:hAnsi="宋体" w:eastAsia="宋体" w:cs="宋体"/>
                <w:spacing w:val="-9"/>
                <w:sz w:val="24"/>
                <w:szCs w:val="24"/>
                <w:lang w:val="en-US"/>
              </w:rPr>
              <w:t>饱和度</w:t>
            </w:r>
            <w:r>
              <w:rPr>
                <w:rStyle w:val="20"/>
                <w:rFonts w:hint="eastAsia" w:ascii="宋体" w:hAnsi="宋体" w:eastAsia="宋体" w:cs="宋体"/>
                <w:spacing w:val="-9"/>
                <w:sz w:val="24"/>
                <w:szCs w:val="24"/>
              </w:rPr>
              <w:t>（SPO</w:t>
            </w:r>
            <w:r>
              <w:rPr>
                <w:rStyle w:val="20"/>
                <w:rFonts w:hint="eastAsia" w:ascii="宋体" w:hAnsi="宋体" w:eastAsia="宋体" w:cs="宋体"/>
                <w:spacing w:val="-9"/>
                <w:sz w:val="24"/>
                <w:szCs w:val="24"/>
                <w:vertAlign w:val="subscript"/>
              </w:rPr>
              <w:t>2</w:t>
            </w:r>
            <w:r>
              <w:rPr>
                <w:rStyle w:val="20"/>
                <w:rFonts w:hint="eastAsia" w:ascii="宋体" w:hAnsi="宋体" w:eastAsia="宋体" w:cs="宋体"/>
                <w:spacing w:val="-9"/>
                <w:sz w:val="24"/>
                <w:szCs w:val="24"/>
              </w:rPr>
              <w:t>）趋势图。</w:t>
            </w:r>
            <w:r>
              <w:rPr>
                <w:rStyle w:val="20"/>
                <w:rFonts w:hint="eastAsia" w:ascii="宋体" w:hAnsi="宋体" w:eastAsia="宋体" w:cs="宋体"/>
                <w:b/>
                <w:bCs/>
                <w:sz w:val="24"/>
                <w:szCs w:val="24"/>
                <w:lang w:eastAsia="zh-CN"/>
              </w:rPr>
              <w:t>（</w:t>
            </w:r>
            <w:r>
              <w:rPr>
                <w:rStyle w:val="20"/>
                <w:rFonts w:hint="eastAsia" w:ascii="宋体" w:hAnsi="宋体" w:eastAsia="宋体" w:cs="宋体"/>
                <w:b/>
                <w:bCs/>
                <w:sz w:val="24"/>
                <w:szCs w:val="24"/>
                <w:lang w:val="en-US" w:eastAsia="zh-CN"/>
              </w:rPr>
              <w:t>需提供检验报告证明</w:t>
            </w:r>
            <w:r>
              <w:rPr>
                <w:rStyle w:val="20"/>
                <w:rFonts w:hint="eastAsia" w:ascii="宋体" w:hAnsi="宋体" w:eastAsia="宋体" w:cs="宋体"/>
                <w:b/>
                <w:bCs/>
                <w:sz w:val="24"/>
                <w:szCs w:val="24"/>
                <w:lang w:eastAsia="zh-CN"/>
              </w:rPr>
              <w:t>）</w:t>
            </w:r>
          </w:p>
        </w:tc>
      </w:tr>
      <w:tr w14:paraId="79CD3186">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32864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7252FC">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SA"/>
              </w:rPr>
              <w:t>工作温度：-20℃～50℃。</w:t>
            </w:r>
            <w:r>
              <w:rPr>
                <w:rStyle w:val="20"/>
                <w:rFonts w:hint="eastAsia" w:ascii="宋体" w:hAnsi="宋体" w:eastAsia="宋体" w:cs="宋体"/>
                <w:b w:val="0"/>
                <w:bCs w:val="0"/>
                <w:sz w:val="24"/>
                <w:szCs w:val="24"/>
                <w:lang w:eastAsia="zh-CN"/>
              </w:rPr>
              <w:t>（</w:t>
            </w:r>
            <w:r>
              <w:rPr>
                <w:rStyle w:val="20"/>
                <w:rFonts w:hint="eastAsia" w:ascii="宋体" w:hAnsi="宋体" w:eastAsia="宋体" w:cs="宋体"/>
                <w:b w:val="0"/>
                <w:bCs w:val="0"/>
                <w:sz w:val="24"/>
                <w:szCs w:val="24"/>
                <w:lang w:val="en-US" w:eastAsia="zh-CN"/>
              </w:rPr>
              <w:t>需提供检验报告证明</w:t>
            </w:r>
            <w:r>
              <w:rPr>
                <w:rStyle w:val="20"/>
                <w:rFonts w:hint="eastAsia" w:ascii="宋体" w:hAnsi="宋体" w:eastAsia="宋体" w:cs="宋体"/>
                <w:b w:val="0"/>
                <w:bCs w:val="0"/>
                <w:sz w:val="24"/>
                <w:szCs w:val="24"/>
                <w:lang w:eastAsia="zh-CN"/>
              </w:rPr>
              <w:t>）</w:t>
            </w:r>
          </w:p>
        </w:tc>
      </w:tr>
      <w:tr w14:paraId="45E0C5C1">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F6764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A40F26">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SA"/>
              </w:rPr>
              <w:t>存储温度：-30℃～+70℃。</w:t>
            </w:r>
          </w:p>
        </w:tc>
      </w:tr>
      <w:tr w14:paraId="2185F8BC">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91999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B5D85D">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SA"/>
              </w:rPr>
              <w:t>电池工作温度：-20℃～60℃。</w:t>
            </w:r>
          </w:p>
        </w:tc>
      </w:tr>
      <w:tr w14:paraId="60E8BDC8">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0EE61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B36EDB">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最高持续工作相对湿度：≥98%，无冷凝，满足潮湿天气环境下的急救需求。</w:t>
            </w:r>
          </w:p>
        </w:tc>
      </w:tr>
      <w:tr w14:paraId="6EDD2943">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09850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BF8019">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b w:val="0"/>
                <w:bCs w:val="0"/>
                <w:kern w:val="2"/>
                <w:sz w:val="24"/>
                <w:szCs w:val="24"/>
                <w:lang w:val="en-US" w:eastAsia="zh-CN" w:bidi="ar-SA"/>
              </w:rPr>
            </w:pPr>
            <w:r>
              <w:rPr>
                <w:rStyle w:val="20"/>
                <w:rFonts w:hint="eastAsia" w:ascii="宋体" w:hAnsi="宋体" w:eastAsia="宋体" w:cs="宋体"/>
                <w:b w:val="0"/>
                <w:bCs w:val="0"/>
                <w:sz w:val="24"/>
                <w:szCs w:val="24"/>
              </w:rPr>
              <w:t>主机</w:t>
            </w:r>
            <w:r>
              <w:rPr>
                <w:rStyle w:val="20"/>
                <w:rFonts w:hint="eastAsia" w:ascii="宋体" w:hAnsi="宋体" w:eastAsia="宋体" w:cs="宋体"/>
                <w:b w:val="0"/>
                <w:bCs w:val="0"/>
                <w:sz w:val="24"/>
                <w:szCs w:val="24"/>
                <w:lang w:val="en-US" w:eastAsia="zh-CN"/>
              </w:rPr>
              <w:t>及</w:t>
            </w:r>
            <w:r>
              <w:rPr>
                <w:rStyle w:val="20"/>
                <w:rFonts w:hint="eastAsia" w:ascii="宋体" w:hAnsi="宋体" w:eastAsia="宋体" w:cs="宋体"/>
                <w:b w:val="0"/>
                <w:bCs w:val="0"/>
                <w:sz w:val="24"/>
                <w:szCs w:val="24"/>
              </w:rPr>
              <w:t>电源适配器防尘防水等级≧IP43</w:t>
            </w:r>
            <w:r>
              <w:rPr>
                <w:rStyle w:val="20"/>
                <w:rFonts w:hint="eastAsia" w:ascii="宋体" w:hAnsi="宋体" w:eastAsia="宋体" w:cs="宋体"/>
                <w:b w:val="0"/>
                <w:bCs w:val="0"/>
                <w:sz w:val="24"/>
                <w:szCs w:val="24"/>
                <w:lang w:val="en-US" w:eastAsia="zh-CN"/>
              </w:rPr>
              <w:t>、</w:t>
            </w:r>
            <w:r>
              <w:rPr>
                <w:rStyle w:val="20"/>
                <w:rFonts w:hint="eastAsia" w:ascii="宋体" w:hAnsi="宋体" w:eastAsia="宋体" w:cs="宋体"/>
                <w:b w:val="0"/>
                <w:bCs w:val="0"/>
                <w:sz w:val="24"/>
                <w:szCs w:val="24"/>
              </w:rPr>
              <w:t>电池防尘防水等级≧IP44。</w:t>
            </w:r>
          </w:p>
        </w:tc>
      </w:tr>
      <w:tr w14:paraId="3C6A6B3B">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27F9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312CDB">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b w:val="0"/>
                <w:bCs w:val="0"/>
                <w:kern w:val="2"/>
                <w:sz w:val="24"/>
                <w:szCs w:val="24"/>
                <w:lang w:val="en-US" w:eastAsia="zh-CN" w:bidi="ar-SA"/>
              </w:rPr>
            </w:pPr>
            <w:r>
              <w:rPr>
                <w:rStyle w:val="20"/>
                <w:rFonts w:hint="eastAsia" w:ascii="宋体" w:hAnsi="宋体" w:eastAsia="宋体" w:cs="宋体"/>
                <w:b w:val="0"/>
                <w:bCs w:val="0"/>
                <w:sz w:val="24"/>
                <w:szCs w:val="24"/>
              </w:rPr>
              <w:t>具有单独电池离线查看电量功能，保证设备正常安全有效工作。</w:t>
            </w:r>
            <w:r>
              <w:rPr>
                <w:rStyle w:val="20"/>
                <w:rFonts w:hint="eastAsia" w:ascii="宋体" w:hAnsi="宋体" w:eastAsia="宋体" w:cs="宋体"/>
                <w:b w:val="0"/>
                <w:bCs w:val="0"/>
                <w:sz w:val="24"/>
                <w:szCs w:val="24"/>
                <w:lang w:eastAsia="zh-CN"/>
              </w:rPr>
              <w:t>（</w:t>
            </w:r>
            <w:r>
              <w:rPr>
                <w:rStyle w:val="20"/>
                <w:rFonts w:hint="eastAsia" w:ascii="宋体" w:hAnsi="宋体" w:eastAsia="宋体" w:cs="宋体"/>
                <w:b w:val="0"/>
                <w:bCs w:val="0"/>
                <w:sz w:val="24"/>
                <w:szCs w:val="24"/>
                <w:lang w:val="en-US" w:eastAsia="zh-CN"/>
              </w:rPr>
              <w:t>需提供检验报告证明</w:t>
            </w:r>
            <w:r>
              <w:rPr>
                <w:rStyle w:val="20"/>
                <w:rFonts w:hint="eastAsia" w:ascii="宋体" w:hAnsi="宋体" w:eastAsia="宋体" w:cs="宋体"/>
                <w:b w:val="0"/>
                <w:bCs w:val="0"/>
                <w:sz w:val="24"/>
                <w:szCs w:val="24"/>
                <w:lang w:eastAsia="zh-CN"/>
              </w:rPr>
              <w:t>）</w:t>
            </w:r>
          </w:p>
        </w:tc>
      </w:tr>
      <w:tr w14:paraId="5E69404A">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0619D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42307F">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b w:val="0"/>
                <w:bCs w:val="0"/>
                <w:kern w:val="2"/>
                <w:sz w:val="24"/>
                <w:szCs w:val="24"/>
                <w:lang w:val="en-US" w:eastAsia="zh-CN" w:bidi="ar-SA"/>
              </w:rPr>
            </w:pPr>
            <w:r>
              <w:rPr>
                <w:rStyle w:val="20"/>
                <w:rFonts w:hint="eastAsia" w:ascii="宋体" w:hAnsi="宋体" w:eastAsia="宋体" w:cs="宋体"/>
                <w:b w:val="0"/>
                <w:bCs w:val="0"/>
                <w:sz w:val="24"/>
                <w:szCs w:val="24"/>
                <w:lang w:val="en-US"/>
              </w:rPr>
              <w:t>设备具备查看电池使用</w:t>
            </w:r>
            <w:r>
              <w:rPr>
                <w:rStyle w:val="20"/>
                <w:rFonts w:hint="eastAsia" w:ascii="宋体" w:hAnsi="宋体" w:eastAsia="宋体" w:cs="宋体"/>
                <w:b w:val="0"/>
                <w:bCs w:val="0"/>
                <w:sz w:val="24"/>
                <w:szCs w:val="24"/>
              </w:rPr>
              <w:t>寿命</w:t>
            </w:r>
            <w:r>
              <w:rPr>
                <w:rStyle w:val="20"/>
                <w:rFonts w:hint="eastAsia" w:ascii="宋体" w:hAnsi="宋体" w:eastAsia="宋体" w:cs="宋体"/>
                <w:b w:val="0"/>
                <w:bCs w:val="0"/>
                <w:sz w:val="24"/>
                <w:szCs w:val="24"/>
                <w:lang w:val="en-US"/>
              </w:rPr>
              <w:t>功能</w:t>
            </w:r>
            <w:r>
              <w:rPr>
                <w:rStyle w:val="20"/>
                <w:rFonts w:hint="eastAsia" w:ascii="宋体" w:hAnsi="宋体" w:eastAsia="宋体" w:cs="宋体"/>
                <w:b w:val="0"/>
                <w:bCs w:val="0"/>
                <w:sz w:val="24"/>
                <w:szCs w:val="24"/>
              </w:rPr>
              <w:t>。</w:t>
            </w:r>
            <w:r>
              <w:rPr>
                <w:rStyle w:val="20"/>
                <w:rFonts w:hint="eastAsia" w:ascii="宋体" w:hAnsi="宋体" w:eastAsia="宋体" w:cs="宋体"/>
                <w:b w:val="0"/>
                <w:bCs w:val="0"/>
                <w:sz w:val="24"/>
                <w:szCs w:val="24"/>
                <w:lang w:eastAsia="zh-CN"/>
              </w:rPr>
              <w:t>（</w:t>
            </w:r>
            <w:r>
              <w:rPr>
                <w:rStyle w:val="20"/>
                <w:rFonts w:hint="eastAsia" w:ascii="宋体" w:hAnsi="宋体" w:eastAsia="宋体" w:cs="宋体"/>
                <w:b w:val="0"/>
                <w:bCs w:val="0"/>
                <w:sz w:val="24"/>
                <w:szCs w:val="24"/>
                <w:lang w:val="en-US" w:eastAsia="zh-CN"/>
              </w:rPr>
              <w:t>需提供检验报告证明</w:t>
            </w:r>
            <w:r>
              <w:rPr>
                <w:rStyle w:val="20"/>
                <w:rFonts w:hint="eastAsia" w:ascii="宋体" w:hAnsi="宋体" w:eastAsia="宋体" w:cs="宋体"/>
                <w:b w:val="0"/>
                <w:bCs w:val="0"/>
                <w:sz w:val="24"/>
                <w:szCs w:val="24"/>
                <w:lang w:eastAsia="zh-CN"/>
              </w:rPr>
              <w:t>）</w:t>
            </w:r>
          </w:p>
        </w:tc>
      </w:tr>
      <w:tr w14:paraId="5565C727">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C2E9F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1E2CF6">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b w:val="0"/>
                <w:bCs w:val="0"/>
                <w:kern w:val="2"/>
                <w:sz w:val="24"/>
                <w:szCs w:val="24"/>
                <w:lang w:val="en-US" w:eastAsia="zh-CN" w:bidi="ar-SA"/>
              </w:rPr>
            </w:pPr>
            <w:r>
              <w:rPr>
                <w:rStyle w:val="20"/>
                <w:rFonts w:hint="eastAsia" w:ascii="宋体" w:hAnsi="宋体" w:eastAsia="宋体" w:cs="宋体"/>
                <w:b w:val="0"/>
                <w:bCs w:val="0"/>
                <w:sz w:val="24"/>
                <w:szCs w:val="24"/>
                <w:lang w:val="en-US" w:eastAsia="zh-CN"/>
              </w:rPr>
              <w:t>通过</w:t>
            </w:r>
            <w:r>
              <w:rPr>
                <w:rStyle w:val="20"/>
                <w:rFonts w:hint="eastAsia" w:ascii="宋体" w:hAnsi="宋体" w:eastAsia="宋体" w:cs="宋体"/>
                <w:b w:val="0"/>
                <w:bCs w:val="0"/>
                <w:sz w:val="24"/>
                <w:szCs w:val="24"/>
              </w:rPr>
              <w:t>空港运输安全认证，符合IEC62133-2：2017及UN38.3认证标准，可适用于航空、船舶安全海运。</w:t>
            </w:r>
          </w:p>
        </w:tc>
      </w:tr>
      <w:tr w14:paraId="61EAEC99">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EEB56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B57B2B">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具备按压深度极限监测传感器和限位结构设计，实现双重保险，保证患者安全。</w:t>
            </w:r>
          </w:p>
        </w:tc>
      </w:tr>
      <w:tr w14:paraId="58D3BB20">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8D856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749502">
            <w:pPr>
              <w:keepNext w:val="0"/>
              <w:keepLines w:val="0"/>
              <w:pageBreakBefore w:val="0"/>
              <w:widowControl/>
              <w:numPr>
                <w:ilvl w:val="0"/>
                <w:numId w:val="0"/>
              </w:numPr>
              <w:kinsoku/>
              <w:wordWrap/>
              <w:overflowPunct/>
              <w:topLinePunct w:val="0"/>
              <w:autoSpaceDE/>
              <w:autoSpaceDN/>
              <w:bidi w:val="0"/>
              <w:adjustRightInd/>
              <w:spacing w:line="360" w:lineRule="auto"/>
              <w:ind w:leftChars="0"/>
              <w:rPr>
                <w:rStyle w:val="20"/>
                <w:rFonts w:hint="eastAsia" w:ascii="宋体" w:hAnsi="宋体" w:eastAsia="宋体" w:cs="宋体"/>
                <w:sz w:val="24"/>
                <w:szCs w:val="24"/>
              </w:rPr>
            </w:pPr>
            <w:r>
              <w:rPr>
                <w:rStyle w:val="20"/>
                <w:rFonts w:hint="eastAsia" w:ascii="宋体" w:hAnsi="宋体" w:eastAsia="宋体" w:cs="宋体"/>
                <w:sz w:val="24"/>
                <w:szCs w:val="24"/>
                <w:lang w:val="en-US"/>
              </w:rPr>
              <w:t>防电击类型程度：Ⅱ类CF型，应用部分可与患者心脏直接接触的使用；具有双重绝缘或加强绝缘设计，无需专用接地线，满足紧急医疗服务环境中或移动的救护车内无地线环境使用；同时具备内部电源的供电设备。</w:t>
            </w:r>
          </w:p>
          <w:p w14:paraId="73A33915">
            <w:pPr>
              <w:keepNext w:val="0"/>
              <w:keepLines w:val="0"/>
              <w:pageBreakBefore w:val="0"/>
              <w:widowControl/>
              <w:numPr>
                <w:ilvl w:val="0"/>
                <w:numId w:val="0"/>
              </w:numPr>
              <w:kinsoku/>
              <w:wordWrap/>
              <w:overflowPunct/>
              <w:topLinePunct w:val="0"/>
              <w:autoSpaceDE/>
              <w:autoSpaceDN/>
              <w:bidi w:val="0"/>
              <w:adjustRightInd/>
              <w:spacing w:line="360" w:lineRule="auto"/>
              <w:jc w:val="both"/>
              <w:rPr>
                <w:rFonts w:hint="eastAsia" w:ascii="宋体" w:hAnsi="宋体" w:eastAsia="宋体" w:cs="宋体"/>
                <w:b w:val="0"/>
                <w:bCs w:val="0"/>
                <w:kern w:val="2"/>
                <w:sz w:val="24"/>
                <w:szCs w:val="24"/>
                <w:lang w:val="en-US" w:eastAsia="zh-CN" w:bidi="ar-SA"/>
              </w:rPr>
            </w:pPr>
          </w:p>
        </w:tc>
      </w:tr>
      <w:tr w14:paraId="3221A115">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BE0C7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6048A2">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b w:val="0"/>
                <w:bCs w:val="0"/>
                <w:kern w:val="2"/>
                <w:sz w:val="24"/>
                <w:szCs w:val="24"/>
                <w:lang w:val="en-US" w:eastAsia="zh-CN" w:bidi="ar-SA"/>
              </w:rPr>
            </w:pPr>
            <w:r>
              <w:rPr>
                <w:rStyle w:val="20"/>
                <w:rFonts w:hint="eastAsia" w:ascii="宋体" w:hAnsi="宋体" w:eastAsia="宋体" w:cs="宋体"/>
                <w:sz w:val="24"/>
                <w:szCs w:val="24"/>
                <w:lang w:val="en-US"/>
              </w:rPr>
              <w:t>应用部分具有除颤放电效应防护，除颤时无需移开设备以减少按压中断时间，提高抢救成功率。</w:t>
            </w:r>
          </w:p>
        </w:tc>
      </w:tr>
      <w:tr w14:paraId="5BF7BCEB">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1E664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C142CA">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b w:val="0"/>
                <w:bCs w:val="0"/>
                <w:kern w:val="2"/>
                <w:sz w:val="24"/>
                <w:szCs w:val="24"/>
                <w:lang w:val="en-US" w:eastAsia="zh-CN" w:bidi="ar-SA"/>
              </w:rPr>
            </w:pPr>
            <w:r>
              <w:rPr>
                <w:rStyle w:val="20"/>
                <w:rFonts w:hint="eastAsia" w:ascii="宋体" w:hAnsi="宋体" w:eastAsia="宋体" w:cs="宋体"/>
                <w:sz w:val="24"/>
                <w:szCs w:val="24"/>
              </w:rPr>
              <w:t>电气安全要求：</w:t>
            </w:r>
            <w:r>
              <w:rPr>
                <w:rStyle w:val="20"/>
                <w:rFonts w:hint="eastAsia" w:ascii="宋体" w:hAnsi="宋体" w:eastAsia="宋体" w:cs="宋体"/>
                <w:sz w:val="24"/>
                <w:szCs w:val="24"/>
                <w:lang w:val="zh-CN" w:eastAsia="zh-CN"/>
              </w:rPr>
              <w:t>符合 GB 9706.1—2020、GB 9706.255-2022、YY 9706.261-2023 标准要求。</w:t>
            </w:r>
          </w:p>
        </w:tc>
      </w:tr>
      <w:tr w14:paraId="11992A24">
        <w:tblPrEx>
          <w:tblCellMar>
            <w:top w:w="0" w:type="dxa"/>
            <w:left w:w="10" w:type="dxa"/>
            <w:bottom w:w="0" w:type="dxa"/>
            <w:right w:w="10" w:type="dxa"/>
          </w:tblCellMar>
        </w:tblPrEx>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A635D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8BDCE4">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Style w:val="20"/>
                <w:rFonts w:hint="eastAsia" w:ascii="宋体" w:hAnsi="宋体" w:eastAsia="宋体" w:cs="宋体"/>
                <w:sz w:val="24"/>
                <w:szCs w:val="24"/>
              </w:rPr>
              <w:t>电磁兼容性：符合 YY9706.102—2021 标准要求。</w:t>
            </w:r>
          </w:p>
        </w:tc>
      </w:tr>
      <w:tr w14:paraId="420AA32C">
        <w:tblPrEx>
          <w:tblCellMar>
            <w:top w:w="0" w:type="dxa"/>
            <w:left w:w="10" w:type="dxa"/>
            <w:bottom w:w="0" w:type="dxa"/>
            <w:right w:w="10" w:type="dxa"/>
          </w:tblCellMar>
        </w:tblPrEx>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0C8A6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D2B812">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b w:val="0"/>
                <w:bCs w:val="0"/>
                <w:i w:val="0"/>
                <w:caps w:val="0"/>
                <w:spacing w:val="0"/>
                <w:w w:val="100"/>
                <w:sz w:val="24"/>
                <w:szCs w:val="24"/>
              </w:rPr>
            </w:pPr>
            <w:r>
              <w:rPr>
                <w:rStyle w:val="20"/>
                <w:rFonts w:hint="eastAsia" w:ascii="宋体" w:hAnsi="宋体" w:eastAsia="宋体" w:cs="宋体"/>
                <w:b/>
                <w:bCs/>
                <w:sz w:val="24"/>
                <w:szCs w:val="24"/>
              </w:rPr>
              <w:t>▲</w:t>
            </w:r>
            <w:r>
              <w:rPr>
                <w:rStyle w:val="20"/>
                <w:rFonts w:hint="eastAsia" w:ascii="宋体" w:hAnsi="宋体" w:eastAsia="宋体" w:cs="宋体"/>
                <w:b/>
                <w:bCs/>
                <w:sz w:val="24"/>
                <w:szCs w:val="24"/>
                <w:lang w:val="en-US"/>
              </w:rPr>
              <w:t>紧急医疗服务环境适应性：符合医用电气设备 IEC60601-1-12 所定义的 EMS 环境（紧急医疗服务环境）下使用要求。（</w:t>
            </w:r>
            <w:r>
              <w:rPr>
                <w:rStyle w:val="20"/>
                <w:rFonts w:hint="eastAsia" w:ascii="宋体" w:hAnsi="宋体" w:eastAsia="宋体" w:cs="宋体"/>
                <w:b/>
                <w:bCs/>
                <w:sz w:val="24"/>
                <w:szCs w:val="24"/>
                <w:lang w:val="en-US" w:eastAsia="zh-CN"/>
              </w:rPr>
              <w:t>需</w:t>
            </w:r>
            <w:r>
              <w:rPr>
                <w:rStyle w:val="20"/>
                <w:rFonts w:hint="eastAsia" w:ascii="宋体" w:hAnsi="宋体" w:eastAsia="宋体" w:cs="宋体"/>
                <w:b/>
                <w:bCs/>
                <w:sz w:val="24"/>
                <w:szCs w:val="24"/>
                <w:lang w:val="en-US"/>
              </w:rPr>
              <w:t>提供检验检测机构资质认定标志（CMA）或中国合格评定国家认可委员会（CNAS）检测资质的第三方检测机构出具的检测报告佐证）。</w:t>
            </w:r>
          </w:p>
          <w:p w14:paraId="7D94413C">
            <w:pPr>
              <w:pStyle w:val="2"/>
              <w:ind w:left="0" w:leftChars="0" w:firstLine="0" w:firstLineChars="0"/>
              <w:rPr>
                <w:rFonts w:hint="eastAsia" w:ascii="宋体" w:hAnsi="宋体" w:eastAsia="宋体" w:cs="宋体"/>
                <w:sz w:val="24"/>
                <w:szCs w:val="24"/>
              </w:rPr>
            </w:pPr>
          </w:p>
        </w:tc>
      </w:tr>
      <w:tr w14:paraId="1990036F">
        <w:tblPrEx>
          <w:tblCellMar>
            <w:top w:w="0" w:type="dxa"/>
            <w:left w:w="10" w:type="dxa"/>
            <w:bottom w:w="0" w:type="dxa"/>
            <w:right w:w="10" w:type="dxa"/>
          </w:tblCellMar>
        </w:tblPrEx>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30BE3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50458C">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rPr>
            </w:pPr>
            <w:r>
              <w:rPr>
                <w:rStyle w:val="20"/>
                <w:rFonts w:hint="eastAsia" w:ascii="宋体" w:hAnsi="宋体" w:eastAsia="宋体" w:cs="宋体"/>
                <w:b w:val="0"/>
                <w:bCs w:val="0"/>
                <w:sz w:val="24"/>
                <w:szCs w:val="24"/>
                <w:lang w:val="en-US"/>
              </w:rPr>
              <w:t>整机重量≦6.5kg。</w:t>
            </w:r>
            <w:r>
              <w:rPr>
                <w:rStyle w:val="20"/>
                <w:rFonts w:hint="eastAsia" w:ascii="宋体" w:hAnsi="宋体" w:eastAsia="宋体" w:cs="宋体"/>
                <w:b w:val="0"/>
                <w:bCs w:val="0"/>
                <w:sz w:val="24"/>
                <w:szCs w:val="24"/>
                <w:lang w:eastAsia="zh-CN"/>
              </w:rPr>
              <w:t>（</w:t>
            </w:r>
            <w:r>
              <w:rPr>
                <w:rStyle w:val="20"/>
                <w:rFonts w:hint="eastAsia" w:ascii="宋体" w:hAnsi="宋体" w:eastAsia="宋体" w:cs="宋体"/>
                <w:b w:val="0"/>
                <w:bCs w:val="0"/>
                <w:sz w:val="24"/>
                <w:szCs w:val="24"/>
                <w:lang w:val="en-US" w:eastAsia="zh-CN"/>
              </w:rPr>
              <w:t>需提供检验报告证明</w:t>
            </w:r>
            <w:r>
              <w:rPr>
                <w:rStyle w:val="20"/>
                <w:rFonts w:hint="eastAsia" w:ascii="宋体" w:hAnsi="宋体" w:eastAsia="宋体" w:cs="宋体"/>
                <w:b w:val="0"/>
                <w:bCs w:val="0"/>
                <w:sz w:val="24"/>
                <w:szCs w:val="24"/>
                <w:lang w:eastAsia="zh-CN"/>
              </w:rPr>
              <w:t>）</w:t>
            </w:r>
          </w:p>
        </w:tc>
      </w:tr>
      <w:tr w14:paraId="13BFE7C2">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02E3B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64EDE2">
            <w:pPr>
              <w:keepNext w:val="0"/>
              <w:keepLines w:val="0"/>
              <w:pageBreakBefore w:val="0"/>
              <w:widowControl/>
              <w:numPr>
                <w:ilvl w:val="0"/>
                <w:numId w:val="0"/>
              </w:numPr>
              <w:kinsoku/>
              <w:wordWrap/>
              <w:overflowPunct/>
              <w:topLinePunct w:val="0"/>
              <w:autoSpaceDE/>
              <w:autoSpaceDN/>
              <w:bidi w:val="0"/>
              <w:adjustRightInd/>
              <w:spacing w:line="360" w:lineRule="auto"/>
              <w:ind w:leftChars="0"/>
              <w:rPr>
                <w:rFonts w:hint="eastAsia" w:ascii="宋体" w:hAnsi="宋体" w:eastAsia="宋体" w:cs="宋体"/>
                <w:sz w:val="24"/>
                <w:szCs w:val="24"/>
                <w:lang w:val="en-US" w:eastAsia="zh-CN"/>
              </w:rPr>
            </w:pPr>
            <w:r>
              <w:rPr>
                <w:rFonts w:hint="eastAsia" w:ascii="宋体" w:hAnsi="宋体" w:eastAsia="宋体" w:cs="宋体"/>
                <w:b/>
                <w:bCs/>
                <w:color w:val="000000"/>
                <w:sz w:val="24"/>
                <w:szCs w:val="24"/>
                <w:u w:val="none"/>
              </w:rPr>
              <w:t>▲</w:t>
            </w:r>
            <w:r>
              <w:rPr>
                <w:rFonts w:hint="eastAsia" w:ascii="宋体" w:hAnsi="宋体" w:eastAsia="宋体" w:cs="宋体"/>
                <w:b/>
                <w:bCs/>
                <w:i w:val="0"/>
                <w:caps w:val="0"/>
                <w:spacing w:val="0"/>
                <w:w w:val="100"/>
                <w:sz w:val="24"/>
                <w:szCs w:val="24"/>
              </w:rPr>
              <w:t>主机可快速上下升降，可根据患者体形差异和操作环境的不同，快速将按压头与患者胸部定位，主机重心可调节，按压稳定。</w:t>
            </w:r>
          </w:p>
        </w:tc>
      </w:tr>
    </w:tbl>
    <w:p w14:paraId="628BAA8E">
      <w:pPr>
        <w:jc w:val="left"/>
        <w:rPr>
          <w:rFonts w:ascii="仿宋_GB2312" w:hAnsi="仿宋_GB2312" w:eastAsia="仿宋_GB2312" w:cs="仿宋_GB2312"/>
          <w:sz w:val="28"/>
          <w:szCs w:val="28"/>
        </w:rPr>
      </w:pPr>
    </w:p>
    <w:p w14:paraId="6BC7AED5">
      <w:pPr>
        <w:jc w:val="left"/>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rPr>
        <w:t>配置清单</w:t>
      </w:r>
    </w:p>
    <w:tbl>
      <w:tblPr>
        <w:tblStyle w:val="9"/>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4619"/>
        <w:gridCol w:w="1275"/>
        <w:gridCol w:w="1820"/>
      </w:tblGrid>
      <w:tr w14:paraId="6A24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07" w:type="dxa"/>
            <w:vAlign w:val="center"/>
          </w:tcPr>
          <w:p w14:paraId="0E4378EA">
            <w:pPr>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619" w:type="dxa"/>
            <w:vAlign w:val="center"/>
          </w:tcPr>
          <w:p w14:paraId="006FB18D">
            <w:pPr>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1275" w:type="dxa"/>
            <w:vAlign w:val="center"/>
          </w:tcPr>
          <w:p w14:paraId="6FB3DB07">
            <w:pPr>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820" w:type="dxa"/>
            <w:vAlign w:val="center"/>
          </w:tcPr>
          <w:p w14:paraId="4DB4AFC5">
            <w:pPr>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r>
      <w:tr w14:paraId="31E1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07" w:type="dxa"/>
            <w:shd w:val="clear" w:color="auto" w:fill="auto"/>
            <w:vAlign w:val="center"/>
          </w:tcPr>
          <w:p w14:paraId="226DAFAC">
            <w:pPr>
              <w:jc w:val="center"/>
              <w:rPr>
                <w:rFonts w:hint="eastAsia" w:ascii="宋体" w:hAnsi="宋体" w:eastAsia="宋体" w:cs="宋体"/>
                <w:sz w:val="24"/>
                <w:szCs w:val="24"/>
              </w:rPr>
            </w:pPr>
            <w:r>
              <w:rPr>
                <w:rFonts w:hint="eastAsia" w:ascii="宋体" w:hAnsi="宋体" w:eastAsia="宋体" w:cs="宋体"/>
                <w:sz w:val="24"/>
                <w:szCs w:val="24"/>
              </w:rPr>
              <w:t>1</w:t>
            </w:r>
          </w:p>
        </w:tc>
        <w:tc>
          <w:tcPr>
            <w:tcW w:w="4619" w:type="dxa"/>
            <w:shd w:val="clear" w:color="000000" w:fill="FFFFFF"/>
            <w:vAlign w:val="center"/>
          </w:tcPr>
          <w:p w14:paraId="3F55DC29">
            <w:pPr>
              <w:pStyle w:val="15"/>
              <w:keepNext w:val="0"/>
              <w:keepLines w:val="0"/>
              <w:pageBreakBefore w:val="0"/>
              <w:widowControl/>
              <w:kinsoku/>
              <w:wordWrap/>
              <w:overflowPunct/>
              <w:topLinePunct w:val="0"/>
              <w:autoSpaceDE/>
              <w:autoSpaceDN/>
              <w:bidi w:val="0"/>
              <w:adjustRightInd/>
              <w:spacing w:line="360" w:lineRule="auto"/>
              <w:ind w:left="704" w:leftChars="0" w:firstLine="0" w:firstLineChars="0"/>
              <w:jc w:val="center"/>
              <w:rPr>
                <w:rFonts w:hint="eastAsia" w:ascii="宋体" w:hAnsi="宋体" w:eastAsia="宋体" w:cs="宋体"/>
                <w:kern w:val="2"/>
                <w:sz w:val="24"/>
                <w:szCs w:val="24"/>
                <w:lang w:val="en-US" w:eastAsia="zh-CN" w:bidi="ar-SA"/>
              </w:rPr>
            </w:pPr>
            <w:r>
              <w:rPr>
                <w:rStyle w:val="20"/>
                <w:rFonts w:hint="eastAsia" w:ascii="宋体" w:hAnsi="宋体" w:eastAsia="宋体" w:cs="宋体"/>
                <w:sz w:val="24"/>
                <w:szCs w:val="24"/>
              </w:rPr>
              <w:t>胸腔按压机主机</w:t>
            </w:r>
          </w:p>
        </w:tc>
        <w:tc>
          <w:tcPr>
            <w:tcW w:w="1275" w:type="dxa"/>
            <w:shd w:val="clear" w:color="000000" w:fill="FFFFFF"/>
            <w:vAlign w:val="center"/>
          </w:tcPr>
          <w:p w14:paraId="2E1746F3">
            <w:pPr>
              <w:pStyle w:val="15"/>
              <w:keepNext w:val="0"/>
              <w:keepLines w:val="0"/>
              <w:pageBreakBefore w:val="0"/>
              <w:widowControl/>
              <w:kinsoku/>
              <w:wordWrap/>
              <w:overflowPunct/>
              <w:topLinePunct w:val="0"/>
              <w:autoSpaceDE/>
              <w:autoSpaceDN/>
              <w:bidi w:val="0"/>
              <w:adjustRightInd/>
              <w:spacing w:line="360" w:lineRule="auto"/>
              <w:ind w:left="0" w:leftChars="0" w:firstLine="0" w:firstLineChars="0"/>
              <w:jc w:val="center"/>
              <w:rPr>
                <w:rFonts w:hint="eastAsia" w:ascii="宋体" w:hAnsi="宋体" w:eastAsia="宋体" w:cs="宋体"/>
                <w:kern w:val="2"/>
                <w:sz w:val="24"/>
                <w:szCs w:val="24"/>
                <w:lang w:val="en-US" w:eastAsia="zh-CN" w:bidi="ar-SA"/>
              </w:rPr>
            </w:pPr>
            <w:r>
              <w:rPr>
                <w:rStyle w:val="20"/>
                <w:rFonts w:hint="eastAsia" w:ascii="宋体" w:hAnsi="宋体" w:eastAsia="宋体" w:cs="宋体"/>
                <w:sz w:val="24"/>
                <w:szCs w:val="24"/>
              </w:rPr>
              <w:t>1</w:t>
            </w:r>
          </w:p>
        </w:tc>
        <w:tc>
          <w:tcPr>
            <w:tcW w:w="1820" w:type="dxa"/>
            <w:shd w:val="clear" w:color="000000" w:fill="FFFFFF"/>
            <w:vAlign w:val="center"/>
          </w:tcPr>
          <w:p w14:paraId="6970FB20">
            <w:pPr>
              <w:jc w:val="center"/>
              <w:rPr>
                <w:rFonts w:hint="eastAsia" w:ascii="宋体" w:hAnsi="宋体" w:eastAsia="宋体" w:cs="宋体"/>
                <w:sz w:val="24"/>
                <w:szCs w:val="24"/>
              </w:rPr>
            </w:pPr>
            <w:r>
              <w:rPr>
                <w:rStyle w:val="20"/>
                <w:rFonts w:hint="eastAsia" w:ascii="宋体" w:hAnsi="宋体" w:eastAsia="宋体" w:cs="宋体"/>
                <w:sz w:val="24"/>
                <w:szCs w:val="24"/>
              </w:rPr>
              <w:t>套</w:t>
            </w:r>
          </w:p>
        </w:tc>
      </w:tr>
      <w:tr w14:paraId="6B25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07" w:type="dxa"/>
            <w:shd w:val="clear" w:color="auto" w:fill="auto"/>
            <w:vAlign w:val="center"/>
          </w:tcPr>
          <w:p w14:paraId="4D056509">
            <w:pPr>
              <w:jc w:val="center"/>
              <w:rPr>
                <w:rFonts w:hint="eastAsia" w:ascii="宋体" w:hAnsi="宋体" w:eastAsia="宋体" w:cs="宋体"/>
                <w:sz w:val="24"/>
                <w:szCs w:val="24"/>
              </w:rPr>
            </w:pPr>
            <w:r>
              <w:rPr>
                <w:rFonts w:hint="eastAsia" w:ascii="宋体" w:hAnsi="宋体" w:eastAsia="宋体" w:cs="宋体"/>
                <w:sz w:val="24"/>
                <w:szCs w:val="24"/>
              </w:rPr>
              <w:t>2</w:t>
            </w:r>
          </w:p>
        </w:tc>
        <w:tc>
          <w:tcPr>
            <w:tcW w:w="4619" w:type="dxa"/>
            <w:shd w:val="clear" w:color="000000" w:fill="FFFFFF"/>
            <w:vAlign w:val="center"/>
          </w:tcPr>
          <w:p w14:paraId="7C9C698A">
            <w:pPr>
              <w:pStyle w:val="15"/>
              <w:keepNext w:val="0"/>
              <w:keepLines w:val="0"/>
              <w:pageBreakBefore w:val="0"/>
              <w:widowControl/>
              <w:kinsoku/>
              <w:wordWrap/>
              <w:overflowPunct/>
              <w:topLinePunct w:val="0"/>
              <w:autoSpaceDE/>
              <w:autoSpaceDN/>
              <w:bidi w:val="0"/>
              <w:adjustRightInd/>
              <w:spacing w:line="360" w:lineRule="auto"/>
              <w:ind w:left="704" w:leftChars="0" w:firstLine="0" w:firstLineChars="0"/>
              <w:jc w:val="center"/>
              <w:rPr>
                <w:rFonts w:hint="eastAsia" w:ascii="宋体" w:hAnsi="宋体" w:eastAsia="宋体" w:cs="宋体"/>
                <w:kern w:val="2"/>
                <w:sz w:val="24"/>
                <w:szCs w:val="24"/>
                <w:lang w:val="en-US" w:eastAsia="zh-CN" w:bidi="ar-SA"/>
              </w:rPr>
            </w:pPr>
            <w:r>
              <w:rPr>
                <w:rStyle w:val="20"/>
                <w:rFonts w:hint="eastAsia" w:ascii="宋体" w:hAnsi="宋体" w:eastAsia="宋体" w:cs="宋体"/>
                <w:sz w:val="24"/>
                <w:szCs w:val="24"/>
              </w:rPr>
              <w:t>按压背板</w:t>
            </w:r>
          </w:p>
        </w:tc>
        <w:tc>
          <w:tcPr>
            <w:tcW w:w="1275" w:type="dxa"/>
            <w:shd w:val="clear" w:color="000000" w:fill="FFFFFF"/>
            <w:vAlign w:val="center"/>
          </w:tcPr>
          <w:p w14:paraId="319B821B">
            <w:pPr>
              <w:pStyle w:val="15"/>
              <w:keepNext w:val="0"/>
              <w:keepLines w:val="0"/>
              <w:pageBreakBefore w:val="0"/>
              <w:widowControl/>
              <w:kinsoku/>
              <w:wordWrap/>
              <w:overflowPunct/>
              <w:topLinePunct w:val="0"/>
              <w:autoSpaceDE/>
              <w:autoSpaceDN/>
              <w:bidi w:val="0"/>
              <w:adjustRightInd/>
              <w:spacing w:line="360" w:lineRule="auto"/>
              <w:ind w:left="0" w:leftChars="0" w:firstLine="0" w:firstLineChars="0"/>
              <w:jc w:val="center"/>
              <w:rPr>
                <w:rStyle w:val="20"/>
                <w:rFonts w:hint="eastAsia" w:ascii="宋体" w:hAnsi="宋体" w:eastAsia="宋体" w:cs="宋体"/>
                <w:sz w:val="24"/>
                <w:szCs w:val="24"/>
                <w:lang w:val="en-US" w:eastAsia="zh-CN"/>
              </w:rPr>
            </w:pPr>
            <w:r>
              <w:rPr>
                <w:rStyle w:val="20"/>
                <w:rFonts w:hint="eastAsia" w:ascii="宋体" w:hAnsi="宋体" w:eastAsia="宋体" w:cs="宋体"/>
                <w:sz w:val="24"/>
                <w:szCs w:val="24"/>
              </w:rPr>
              <w:t>1</w:t>
            </w:r>
          </w:p>
        </w:tc>
        <w:tc>
          <w:tcPr>
            <w:tcW w:w="1820" w:type="dxa"/>
            <w:shd w:val="clear" w:color="000000" w:fill="FFFFFF"/>
            <w:vAlign w:val="center"/>
          </w:tcPr>
          <w:p w14:paraId="4FF5B91C">
            <w:pPr>
              <w:jc w:val="center"/>
              <w:rPr>
                <w:rFonts w:hint="eastAsia" w:ascii="宋体" w:hAnsi="宋体" w:eastAsia="宋体" w:cs="宋体"/>
                <w:sz w:val="24"/>
                <w:szCs w:val="24"/>
              </w:rPr>
            </w:pPr>
            <w:r>
              <w:rPr>
                <w:rStyle w:val="20"/>
                <w:rFonts w:hint="eastAsia" w:ascii="宋体" w:hAnsi="宋体" w:eastAsia="宋体" w:cs="宋体"/>
                <w:sz w:val="24"/>
                <w:szCs w:val="24"/>
              </w:rPr>
              <w:t>件</w:t>
            </w:r>
          </w:p>
        </w:tc>
      </w:tr>
      <w:tr w14:paraId="0738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7" w:type="dxa"/>
            <w:shd w:val="clear" w:color="auto" w:fill="auto"/>
            <w:vAlign w:val="center"/>
          </w:tcPr>
          <w:p w14:paraId="5F9B98E1">
            <w:pPr>
              <w:jc w:val="center"/>
              <w:rPr>
                <w:rFonts w:hint="eastAsia" w:ascii="宋体" w:hAnsi="宋体" w:eastAsia="宋体" w:cs="宋体"/>
                <w:sz w:val="24"/>
                <w:szCs w:val="24"/>
              </w:rPr>
            </w:pPr>
            <w:r>
              <w:rPr>
                <w:rFonts w:hint="eastAsia" w:ascii="宋体" w:hAnsi="宋体" w:eastAsia="宋体" w:cs="宋体"/>
                <w:sz w:val="24"/>
                <w:szCs w:val="24"/>
              </w:rPr>
              <w:t>3</w:t>
            </w:r>
          </w:p>
        </w:tc>
        <w:tc>
          <w:tcPr>
            <w:tcW w:w="4619" w:type="dxa"/>
            <w:shd w:val="clear" w:color="000000" w:fill="FFFFFF"/>
            <w:vAlign w:val="center"/>
          </w:tcPr>
          <w:p w14:paraId="24ED6C6E">
            <w:pPr>
              <w:pStyle w:val="15"/>
              <w:keepNext w:val="0"/>
              <w:keepLines w:val="0"/>
              <w:pageBreakBefore w:val="0"/>
              <w:widowControl/>
              <w:kinsoku/>
              <w:wordWrap/>
              <w:overflowPunct/>
              <w:topLinePunct w:val="0"/>
              <w:autoSpaceDE/>
              <w:autoSpaceDN/>
              <w:bidi w:val="0"/>
              <w:adjustRightInd/>
              <w:spacing w:line="360" w:lineRule="auto"/>
              <w:ind w:left="704" w:leftChars="0" w:firstLine="0" w:firstLineChars="0"/>
              <w:jc w:val="center"/>
              <w:rPr>
                <w:rFonts w:hint="eastAsia" w:ascii="宋体" w:hAnsi="宋体" w:eastAsia="宋体" w:cs="宋体"/>
                <w:kern w:val="2"/>
                <w:sz w:val="24"/>
                <w:szCs w:val="24"/>
                <w:lang w:val="en-US" w:eastAsia="zh-CN" w:bidi="ar-SA"/>
              </w:rPr>
            </w:pPr>
            <w:r>
              <w:rPr>
                <w:rStyle w:val="20"/>
                <w:rFonts w:hint="eastAsia" w:ascii="宋体" w:hAnsi="宋体" w:eastAsia="宋体" w:cs="宋体"/>
                <w:sz w:val="24"/>
                <w:szCs w:val="24"/>
              </w:rPr>
              <w:t>可充电锂电池</w:t>
            </w:r>
          </w:p>
        </w:tc>
        <w:tc>
          <w:tcPr>
            <w:tcW w:w="1275" w:type="dxa"/>
            <w:shd w:val="clear" w:color="000000" w:fill="FFFFFF"/>
            <w:vAlign w:val="center"/>
          </w:tcPr>
          <w:p w14:paraId="3596DCB7">
            <w:pPr>
              <w:pStyle w:val="15"/>
              <w:keepNext w:val="0"/>
              <w:keepLines w:val="0"/>
              <w:pageBreakBefore w:val="0"/>
              <w:widowControl/>
              <w:kinsoku/>
              <w:wordWrap/>
              <w:overflowPunct/>
              <w:topLinePunct w:val="0"/>
              <w:autoSpaceDE/>
              <w:autoSpaceDN/>
              <w:bidi w:val="0"/>
              <w:adjustRightInd/>
              <w:spacing w:line="360" w:lineRule="auto"/>
              <w:ind w:left="0" w:leftChars="0" w:firstLine="0" w:firstLineChars="0"/>
              <w:jc w:val="center"/>
              <w:rPr>
                <w:rStyle w:val="20"/>
                <w:rFonts w:hint="eastAsia" w:ascii="宋体" w:hAnsi="宋体" w:eastAsia="宋体" w:cs="宋体"/>
                <w:sz w:val="24"/>
                <w:szCs w:val="24"/>
                <w:lang w:val="en-US" w:eastAsia="zh-CN"/>
              </w:rPr>
            </w:pPr>
            <w:r>
              <w:rPr>
                <w:rStyle w:val="20"/>
                <w:rFonts w:hint="eastAsia" w:ascii="宋体" w:hAnsi="宋体" w:eastAsia="宋体" w:cs="宋体"/>
                <w:sz w:val="24"/>
                <w:szCs w:val="24"/>
                <w:lang w:val="en-US"/>
              </w:rPr>
              <w:t>1</w:t>
            </w:r>
          </w:p>
        </w:tc>
        <w:tc>
          <w:tcPr>
            <w:tcW w:w="1820" w:type="dxa"/>
            <w:shd w:val="clear" w:color="000000" w:fill="FFFFFF"/>
            <w:vAlign w:val="center"/>
          </w:tcPr>
          <w:p w14:paraId="6B2790C4">
            <w:pPr>
              <w:jc w:val="center"/>
              <w:rPr>
                <w:rFonts w:hint="eastAsia" w:ascii="宋体" w:hAnsi="宋体" w:eastAsia="宋体" w:cs="宋体"/>
                <w:sz w:val="24"/>
                <w:szCs w:val="24"/>
              </w:rPr>
            </w:pPr>
            <w:r>
              <w:rPr>
                <w:rStyle w:val="20"/>
                <w:rFonts w:hint="eastAsia" w:ascii="宋体" w:hAnsi="宋体" w:eastAsia="宋体" w:cs="宋体"/>
                <w:sz w:val="24"/>
                <w:szCs w:val="24"/>
              </w:rPr>
              <w:t>块</w:t>
            </w:r>
          </w:p>
        </w:tc>
      </w:tr>
      <w:tr w14:paraId="2781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07" w:type="dxa"/>
            <w:shd w:val="clear" w:color="auto" w:fill="auto"/>
            <w:vAlign w:val="center"/>
          </w:tcPr>
          <w:p w14:paraId="783EFF14">
            <w:pPr>
              <w:jc w:val="center"/>
              <w:rPr>
                <w:rFonts w:hint="eastAsia" w:ascii="宋体" w:hAnsi="宋体" w:eastAsia="宋体" w:cs="宋体"/>
                <w:sz w:val="24"/>
                <w:szCs w:val="24"/>
              </w:rPr>
            </w:pPr>
            <w:r>
              <w:rPr>
                <w:rFonts w:hint="eastAsia" w:ascii="宋体" w:hAnsi="宋体" w:eastAsia="宋体" w:cs="宋体"/>
                <w:sz w:val="24"/>
                <w:szCs w:val="24"/>
              </w:rPr>
              <w:t>4</w:t>
            </w:r>
          </w:p>
        </w:tc>
        <w:tc>
          <w:tcPr>
            <w:tcW w:w="4619" w:type="dxa"/>
            <w:shd w:val="clear" w:color="000000" w:fill="FFFFFF"/>
            <w:vAlign w:val="center"/>
          </w:tcPr>
          <w:p w14:paraId="6897A595">
            <w:pPr>
              <w:pStyle w:val="15"/>
              <w:keepNext w:val="0"/>
              <w:keepLines w:val="0"/>
              <w:pageBreakBefore w:val="0"/>
              <w:widowControl/>
              <w:kinsoku/>
              <w:wordWrap/>
              <w:overflowPunct/>
              <w:topLinePunct w:val="0"/>
              <w:autoSpaceDE/>
              <w:autoSpaceDN/>
              <w:bidi w:val="0"/>
              <w:adjustRightInd/>
              <w:spacing w:line="360" w:lineRule="auto"/>
              <w:ind w:left="704" w:leftChars="0" w:firstLine="0" w:firstLineChars="0"/>
              <w:jc w:val="center"/>
              <w:rPr>
                <w:rFonts w:hint="eastAsia" w:ascii="宋体" w:hAnsi="宋体" w:eastAsia="宋体" w:cs="宋体"/>
                <w:kern w:val="2"/>
                <w:sz w:val="24"/>
                <w:szCs w:val="24"/>
                <w:lang w:val="en-US" w:eastAsia="zh-CN" w:bidi="ar-SA"/>
              </w:rPr>
            </w:pPr>
            <w:r>
              <w:rPr>
                <w:rStyle w:val="20"/>
                <w:rFonts w:hint="eastAsia" w:ascii="宋体" w:hAnsi="宋体" w:eastAsia="宋体" w:cs="宋体"/>
                <w:sz w:val="24"/>
                <w:szCs w:val="24"/>
              </w:rPr>
              <w:t>电源适配器</w:t>
            </w:r>
          </w:p>
        </w:tc>
        <w:tc>
          <w:tcPr>
            <w:tcW w:w="1275" w:type="dxa"/>
            <w:shd w:val="clear" w:color="000000" w:fill="FFFFFF"/>
            <w:vAlign w:val="center"/>
          </w:tcPr>
          <w:p w14:paraId="344F67A5">
            <w:pPr>
              <w:pStyle w:val="15"/>
              <w:keepNext w:val="0"/>
              <w:keepLines w:val="0"/>
              <w:pageBreakBefore w:val="0"/>
              <w:widowControl/>
              <w:kinsoku/>
              <w:wordWrap/>
              <w:overflowPunct/>
              <w:topLinePunct w:val="0"/>
              <w:autoSpaceDE/>
              <w:autoSpaceDN/>
              <w:bidi w:val="0"/>
              <w:adjustRightInd/>
              <w:spacing w:line="360" w:lineRule="auto"/>
              <w:ind w:left="0" w:leftChars="0" w:firstLine="0" w:firstLineChars="0"/>
              <w:jc w:val="center"/>
              <w:rPr>
                <w:rStyle w:val="20"/>
                <w:rFonts w:hint="eastAsia" w:ascii="宋体" w:hAnsi="宋体" w:eastAsia="宋体" w:cs="宋体"/>
                <w:sz w:val="24"/>
                <w:szCs w:val="24"/>
                <w:lang w:val="en-US" w:eastAsia="zh-CN"/>
              </w:rPr>
            </w:pPr>
            <w:r>
              <w:rPr>
                <w:rStyle w:val="20"/>
                <w:rFonts w:hint="eastAsia" w:ascii="宋体" w:hAnsi="宋体" w:eastAsia="宋体" w:cs="宋体"/>
                <w:sz w:val="24"/>
                <w:szCs w:val="24"/>
              </w:rPr>
              <w:t>1</w:t>
            </w:r>
          </w:p>
        </w:tc>
        <w:tc>
          <w:tcPr>
            <w:tcW w:w="1820" w:type="dxa"/>
            <w:shd w:val="clear" w:color="000000" w:fill="FFFFFF"/>
            <w:vAlign w:val="center"/>
          </w:tcPr>
          <w:p w14:paraId="5EEA69FB">
            <w:pPr>
              <w:jc w:val="center"/>
              <w:rPr>
                <w:rFonts w:hint="eastAsia" w:ascii="宋体" w:hAnsi="宋体" w:eastAsia="宋体" w:cs="宋体"/>
                <w:sz w:val="24"/>
                <w:szCs w:val="24"/>
              </w:rPr>
            </w:pPr>
            <w:r>
              <w:rPr>
                <w:rStyle w:val="20"/>
                <w:rFonts w:hint="eastAsia" w:ascii="宋体" w:hAnsi="宋体" w:eastAsia="宋体" w:cs="宋体"/>
                <w:sz w:val="24"/>
                <w:szCs w:val="24"/>
              </w:rPr>
              <w:t>套</w:t>
            </w:r>
          </w:p>
        </w:tc>
      </w:tr>
      <w:tr w14:paraId="3067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07" w:type="dxa"/>
            <w:shd w:val="clear" w:color="auto" w:fill="auto"/>
            <w:vAlign w:val="center"/>
          </w:tcPr>
          <w:p w14:paraId="7C87C833">
            <w:pPr>
              <w:jc w:val="center"/>
              <w:rPr>
                <w:rFonts w:hint="eastAsia" w:ascii="宋体" w:hAnsi="宋体" w:eastAsia="宋体" w:cs="宋体"/>
                <w:sz w:val="24"/>
                <w:szCs w:val="24"/>
              </w:rPr>
            </w:pPr>
            <w:r>
              <w:rPr>
                <w:rFonts w:hint="eastAsia" w:ascii="宋体" w:hAnsi="宋体" w:eastAsia="宋体" w:cs="宋体"/>
                <w:sz w:val="24"/>
                <w:szCs w:val="24"/>
              </w:rPr>
              <w:t>5</w:t>
            </w:r>
          </w:p>
        </w:tc>
        <w:tc>
          <w:tcPr>
            <w:tcW w:w="4619" w:type="dxa"/>
            <w:shd w:val="clear" w:color="000000" w:fill="FFFFFF"/>
            <w:vAlign w:val="center"/>
          </w:tcPr>
          <w:p w14:paraId="5BB552D5">
            <w:pPr>
              <w:pStyle w:val="15"/>
              <w:keepNext w:val="0"/>
              <w:keepLines w:val="0"/>
              <w:pageBreakBefore w:val="0"/>
              <w:widowControl/>
              <w:kinsoku/>
              <w:wordWrap/>
              <w:overflowPunct/>
              <w:topLinePunct w:val="0"/>
              <w:autoSpaceDE/>
              <w:autoSpaceDN/>
              <w:bidi w:val="0"/>
              <w:adjustRightInd/>
              <w:spacing w:line="360" w:lineRule="auto"/>
              <w:ind w:left="704" w:leftChars="0" w:firstLine="0" w:firstLineChars="0"/>
              <w:jc w:val="center"/>
              <w:rPr>
                <w:rFonts w:hint="eastAsia" w:ascii="宋体" w:hAnsi="宋体" w:eastAsia="宋体" w:cs="宋体"/>
                <w:b/>
                <w:bCs/>
                <w:kern w:val="2"/>
                <w:sz w:val="24"/>
                <w:szCs w:val="24"/>
                <w:lang w:val="en-US" w:eastAsia="zh-CN" w:bidi="ar-SA"/>
              </w:rPr>
            </w:pPr>
            <w:r>
              <w:rPr>
                <w:rStyle w:val="20"/>
                <w:rFonts w:hint="eastAsia" w:ascii="宋体" w:hAnsi="宋体" w:eastAsia="宋体" w:cs="宋体"/>
                <w:b/>
                <w:bCs/>
                <w:sz w:val="24"/>
                <w:szCs w:val="24"/>
              </w:rPr>
              <w:t>呼末二氧化碳检测模块</w:t>
            </w:r>
          </w:p>
        </w:tc>
        <w:tc>
          <w:tcPr>
            <w:tcW w:w="1275" w:type="dxa"/>
            <w:shd w:val="clear" w:color="000000" w:fill="FFFFFF"/>
            <w:vAlign w:val="center"/>
          </w:tcPr>
          <w:p w14:paraId="4C4BBF7D">
            <w:pPr>
              <w:pStyle w:val="15"/>
              <w:keepNext w:val="0"/>
              <w:keepLines w:val="0"/>
              <w:pageBreakBefore w:val="0"/>
              <w:widowControl/>
              <w:kinsoku/>
              <w:wordWrap/>
              <w:overflowPunct/>
              <w:topLinePunct w:val="0"/>
              <w:autoSpaceDE/>
              <w:autoSpaceDN/>
              <w:bidi w:val="0"/>
              <w:adjustRightInd/>
              <w:spacing w:line="360" w:lineRule="auto"/>
              <w:ind w:left="0" w:leftChars="0" w:firstLine="0" w:firstLineChars="0"/>
              <w:jc w:val="center"/>
              <w:rPr>
                <w:rStyle w:val="20"/>
                <w:rFonts w:hint="eastAsia" w:ascii="宋体" w:hAnsi="宋体" w:eastAsia="宋体" w:cs="宋体"/>
                <w:sz w:val="24"/>
                <w:szCs w:val="24"/>
                <w:lang w:val="en-US" w:eastAsia="zh-CN"/>
              </w:rPr>
            </w:pPr>
            <w:r>
              <w:rPr>
                <w:rStyle w:val="20"/>
                <w:rFonts w:hint="eastAsia" w:ascii="宋体" w:hAnsi="宋体" w:eastAsia="宋体" w:cs="宋体"/>
                <w:sz w:val="24"/>
                <w:szCs w:val="24"/>
              </w:rPr>
              <w:t>1</w:t>
            </w:r>
          </w:p>
        </w:tc>
        <w:tc>
          <w:tcPr>
            <w:tcW w:w="1820" w:type="dxa"/>
            <w:shd w:val="clear" w:color="000000" w:fill="FFFFFF"/>
            <w:vAlign w:val="center"/>
          </w:tcPr>
          <w:p w14:paraId="2CDECB6A">
            <w:pPr>
              <w:jc w:val="center"/>
              <w:rPr>
                <w:rFonts w:hint="eastAsia" w:ascii="宋体" w:hAnsi="宋体" w:eastAsia="宋体" w:cs="宋体"/>
                <w:sz w:val="24"/>
                <w:szCs w:val="24"/>
              </w:rPr>
            </w:pPr>
            <w:r>
              <w:rPr>
                <w:rStyle w:val="20"/>
                <w:rFonts w:hint="eastAsia" w:ascii="宋体" w:hAnsi="宋体" w:eastAsia="宋体" w:cs="宋体"/>
                <w:b/>
                <w:bCs/>
                <w:sz w:val="24"/>
                <w:szCs w:val="24"/>
              </w:rPr>
              <w:t>套</w:t>
            </w:r>
          </w:p>
        </w:tc>
      </w:tr>
      <w:tr w14:paraId="777F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07" w:type="dxa"/>
            <w:shd w:val="clear" w:color="auto" w:fill="auto"/>
            <w:vAlign w:val="center"/>
          </w:tcPr>
          <w:p w14:paraId="3294F4B8">
            <w:pPr>
              <w:jc w:val="center"/>
              <w:rPr>
                <w:rFonts w:hint="eastAsia" w:ascii="宋体" w:hAnsi="宋体" w:eastAsia="宋体" w:cs="宋体"/>
                <w:sz w:val="24"/>
                <w:szCs w:val="24"/>
              </w:rPr>
            </w:pPr>
            <w:r>
              <w:rPr>
                <w:rFonts w:hint="eastAsia" w:ascii="宋体" w:hAnsi="宋体" w:eastAsia="宋体" w:cs="宋体"/>
                <w:sz w:val="24"/>
                <w:szCs w:val="24"/>
              </w:rPr>
              <w:t>6</w:t>
            </w:r>
          </w:p>
        </w:tc>
        <w:tc>
          <w:tcPr>
            <w:tcW w:w="4619" w:type="dxa"/>
            <w:shd w:val="clear" w:color="000000" w:fill="FFFFFF"/>
            <w:vAlign w:val="center"/>
          </w:tcPr>
          <w:p w14:paraId="33213C10">
            <w:pPr>
              <w:pStyle w:val="15"/>
              <w:keepNext w:val="0"/>
              <w:keepLines w:val="0"/>
              <w:pageBreakBefore w:val="0"/>
              <w:widowControl/>
              <w:kinsoku/>
              <w:wordWrap/>
              <w:overflowPunct/>
              <w:topLinePunct w:val="0"/>
              <w:autoSpaceDE/>
              <w:autoSpaceDN/>
              <w:bidi w:val="0"/>
              <w:adjustRightInd/>
              <w:spacing w:line="360" w:lineRule="auto"/>
              <w:ind w:left="704" w:leftChars="0" w:firstLine="0" w:firstLineChars="0"/>
              <w:jc w:val="center"/>
              <w:rPr>
                <w:rFonts w:hint="eastAsia" w:ascii="宋体" w:hAnsi="宋体" w:eastAsia="宋体" w:cs="宋体"/>
                <w:b/>
                <w:bCs/>
                <w:kern w:val="2"/>
                <w:sz w:val="24"/>
                <w:szCs w:val="24"/>
                <w:lang w:val="en-US" w:eastAsia="zh-CN" w:bidi="ar-SA"/>
              </w:rPr>
            </w:pPr>
            <w:r>
              <w:rPr>
                <w:rStyle w:val="20"/>
                <w:rFonts w:hint="eastAsia" w:ascii="宋体" w:hAnsi="宋体" w:eastAsia="宋体" w:cs="宋体"/>
                <w:b/>
                <w:bCs/>
                <w:sz w:val="24"/>
                <w:szCs w:val="24"/>
              </w:rPr>
              <w:t>血氧饱和度检测模块</w:t>
            </w:r>
          </w:p>
        </w:tc>
        <w:tc>
          <w:tcPr>
            <w:tcW w:w="1275" w:type="dxa"/>
            <w:shd w:val="clear" w:color="000000" w:fill="FFFFFF"/>
            <w:vAlign w:val="center"/>
          </w:tcPr>
          <w:p w14:paraId="20907DC1">
            <w:pPr>
              <w:pStyle w:val="15"/>
              <w:keepNext w:val="0"/>
              <w:keepLines w:val="0"/>
              <w:pageBreakBefore w:val="0"/>
              <w:widowControl/>
              <w:kinsoku/>
              <w:wordWrap/>
              <w:overflowPunct/>
              <w:topLinePunct w:val="0"/>
              <w:autoSpaceDE/>
              <w:autoSpaceDN/>
              <w:bidi w:val="0"/>
              <w:adjustRightInd/>
              <w:spacing w:line="360" w:lineRule="auto"/>
              <w:ind w:left="0" w:leftChars="0" w:firstLine="0" w:firstLineChars="0"/>
              <w:jc w:val="center"/>
              <w:rPr>
                <w:rStyle w:val="20"/>
                <w:rFonts w:hint="eastAsia" w:ascii="宋体" w:hAnsi="宋体" w:eastAsia="宋体" w:cs="宋体"/>
                <w:sz w:val="24"/>
                <w:szCs w:val="24"/>
                <w:lang w:val="en-US" w:eastAsia="zh-CN"/>
              </w:rPr>
            </w:pPr>
            <w:r>
              <w:rPr>
                <w:rStyle w:val="20"/>
                <w:rFonts w:hint="eastAsia" w:ascii="宋体" w:hAnsi="宋体" w:eastAsia="宋体" w:cs="宋体"/>
                <w:sz w:val="24"/>
                <w:szCs w:val="24"/>
              </w:rPr>
              <w:t>1</w:t>
            </w:r>
          </w:p>
        </w:tc>
        <w:tc>
          <w:tcPr>
            <w:tcW w:w="1820" w:type="dxa"/>
            <w:shd w:val="clear" w:color="000000" w:fill="FFFFFF"/>
            <w:vAlign w:val="center"/>
          </w:tcPr>
          <w:p w14:paraId="62FE74E2">
            <w:pPr>
              <w:jc w:val="center"/>
              <w:rPr>
                <w:rFonts w:hint="eastAsia" w:ascii="宋体" w:hAnsi="宋体" w:eastAsia="宋体" w:cs="宋体"/>
                <w:sz w:val="24"/>
                <w:szCs w:val="24"/>
              </w:rPr>
            </w:pPr>
            <w:r>
              <w:rPr>
                <w:rStyle w:val="20"/>
                <w:rFonts w:hint="eastAsia" w:ascii="宋体" w:hAnsi="宋体" w:eastAsia="宋体" w:cs="宋体"/>
                <w:b/>
                <w:bCs/>
                <w:sz w:val="24"/>
                <w:szCs w:val="24"/>
              </w:rPr>
              <w:t>套</w:t>
            </w:r>
          </w:p>
        </w:tc>
      </w:tr>
      <w:tr w14:paraId="2BE9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07" w:type="dxa"/>
            <w:shd w:val="clear" w:color="auto" w:fill="auto"/>
            <w:vAlign w:val="center"/>
          </w:tcPr>
          <w:p w14:paraId="122B5C1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4619" w:type="dxa"/>
            <w:shd w:val="clear" w:color="000000" w:fill="FFFFFF"/>
            <w:vAlign w:val="center"/>
          </w:tcPr>
          <w:p w14:paraId="142EBC6D">
            <w:pPr>
              <w:pStyle w:val="15"/>
              <w:keepNext w:val="0"/>
              <w:keepLines w:val="0"/>
              <w:pageBreakBefore w:val="0"/>
              <w:widowControl/>
              <w:kinsoku/>
              <w:wordWrap/>
              <w:overflowPunct/>
              <w:topLinePunct w:val="0"/>
              <w:autoSpaceDE/>
              <w:autoSpaceDN/>
              <w:bidi w:val="0"/>
              <w:adjustRightInd/>
              <w:spacing w:line="360" w:lineRule="auto"/>
              <w:ind w:left="704" w:leftChars="0" w:firstLine="0" w:firstLineChars="0"/>
              <w:jc w:val="center"/>
              <w:rPr>
                <w:rFonts w:hint="eastAsia" w:ascii="宋体" w:hAnsi="宋体" w:eastAsia="宋体" w:cs="宋体"/>
                <w:kern w:val="2"/>
                <w:sz w:val="24"/>
                <w:szCs w:val="24"/>
                <w:lang w:val="en-US" w:eastAsia="zh-CN" w:bidi="ar-SA"/>
              </w:rPr>
            </w:pPr>
            <w:r>
              <w:rPr>
                <w:rStyle w:val="20"/>
                <w:rFonts w:hint="eastAsia" w:ascii="宋体" w:hAnsi="宋体" w:eastAsia="宋体" w:cs="宋体"/>
                <w:sz w:val="24"/>
                <w:szCs w:val="24"/>
              </w:rPr>
              <w:t>负压吸盘</w:t>
            </w:r>
          </w:p>
        </w:tc>
        <w:tc>
          <w:tcPr>
            <w:tcW w:w="1275" w:type="dxa"/>
            <w:shd w:val="clear" w:color="000000" w:fill="FFFFFF"/>
            <w:vAlign w:val="center"/>
          </w:tcPr>
          <w:p w14:paraId="6659B9EB">
            <w:pPr>
              <w:pStyle w:val="15"/>
              <w:keepNext w:val="0"/>
              <w:keepLines w:val="0"/>
              <w:pageBreakBefore w:val="0"/>
              <w:widowControl/>
              <w:kinsoku/>
              <w:wordWrap/>
              <w:overflowPunct/>
              <w:topLinePunct w:val="0"/>
              <w:autoSpaceDE/>
              <w:autoSpaceDN/>
              <w:bidi w:val="0"/>
              <w:adjustRightInd/>
              <w:spacing w:line="360" w:lineRule="auto"/>
              <w:ind w:left="0" w:leftChars="0" w:firstLine="0" w:firstLineChars="0"/>
              <w:jc w:val="center"/>
              <w:rPr>
                <w:rStyle w:val="20"/>
                <w:rFonts w:hint="eastAsia" w:ascii="宋体" w:hAnsi="宋体" w:eastAsia="宋体" w:cs="宋体"/>
                <w:sz w:val="24"/>
                <w:szCs w:val="24"/>
                <w:lang w:val="en-US" w:eastAsia="zh-CN"/>
              </w:rPr>
            </w:pPr>
            <w:r>
              <w:rPr>
                <w:rStyle w:val="20"/>
                <w:rFonts w:hint="eastAsia" w:ascii="宋体" w:hAnsi="宋体" w:eastAsia="宋体" w:cs="宋体"/>
                <w:sz w:val="24"/>
                <w:szCs w:val="24"/>
              </w:rPr>
              <w:t>1</w:t>
            </w:r>
          </w:p>
        </w:tc>
        <w:tc>
          <w:tcPr>
            <w:tcW w:w="1820" w:type="dxa"/>
            <w:shd w:val="clear" w:color="000000" w:fill="FFFFFF"/>
            <w:vAlign w:val="center"/>
          </w:tcPr>
          <w:p w14:paraId="3C0A8BED">
            <w:pPr>
              <w:jc w:val="center"/>
              <w:rPr>
                <w:rFonts w:hint="eastAsia" w:ascii="宋体" w:hAnsi="宋体" w:eastAsia="宋体" w:cs="宋体"/>
                <w:sz w:val="24"/>
                <w:szCs w:val="24"/>
              </w:rPr>
            </w:pPr>
            <w:r>
              <w:rPr>
                <w:rStyle w:val="20"/>
                <w:rFonts w:hint="eastAsia" w:ascii="宋体" w:hAnsi="宋体" w:eastAsia="宋体" w:cs="宋体"/>
                <w:sz w:val="24"/>
                <w:szCs w:val="24"/>
              </w:rPr>
              <w:t>件</w:t>
            </w:r>
          </w:p>
        </w:tc>
      </w:tr>
      <w:tr w14:paraId="5FF2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07" w:type="dxa"/>
            <w:shd w:val="clear" w:color="auto" w:fill="auto"/>
            <w:vAlign w:val="center"/>
          </w:tcPr>
          <w:p w14:paraId="399BF86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4619" w:type="dxa"/>
            <w:shd w:val="clear" w:color="000000" w:fill="FFFFFF"/>
            <w:vAlign w:val="center"/>
          </w:tcPr>
          <w:p w14:paraId="7D5F02BF">
            <w:pPr>
              <w:pStyle w:val="15"/>
              <w:keepNext w:val="0"/>
              <w:keepLines w:val="0"/>
              <w:pageBreakBefore w:val="0"/>
              <w:widowControl/>
              <w:kinsoku/>
              <w:wordWrap/>
              <w:overflowPunct/>
              <w:topLinePunct w:val="0"/>
              <w:autoSpaceDE/>
              <w:autoSpaceDN/>
              <w:bidi w:val="0"/>
              <w:adjustRightInd/>
              <w:spacing w:line="360" w:lineRule="auto"/>
              <w:ind w:left="704" w:leftChars="0" w:firstLine="0" w:firstLineChars="0"/>
              <w:jc w:val="center"/>
              <w:rPr>
                <w:rFonts w:hint="eastAsia" w:ascii="宋体" w:hAnsi="宋体" w:eastAsia="宋体" w:cs="宋体"/>
                <w:kern w:val="2"/>
                <w:sz w:val="24"/>
                <w:szCs w:val="24"/>
                <w:lang w:val="en-US" w:eastAsia="zh-CN" w:bidi="ar-SA"/>
              </w:rPr>
            </w:pPr>
            <w:r>
              <w:rPr>
                <w:rStyle w:val="20"/>
                <w:rFonts w:hint="eastAsia" w:ascii="宋体" w:hAnsi="宋体" w:eastAsia="宋体" w:cs="宋体"/>
                <w:sz w:val="24"/>
                <w:szCs w:val="24"/>
              </w:rPr>
              <w:t>气道开放垫</w:t>
            </w:r>
          </w:p>
        </w:tc>
        <w:tc>
          <w:tcPr>
            <w:tcW w:w="1275" w:type="dxa"/>
            <w:shd w:val="clear" w:color="000000" w:fill="FFFFFF"/>
            <w:vAlign w:val="center"/>
          </w:tcPr>
          <w:p w14:paraId="543F6EDA">
            <w:pPr>
              <w:pStyle w:val="15"/>
              <w:keepNext w:val="0"/>
              <w:keepLines w:val="0"/>
              <w:pageBreakBefore w:val="0"/>
              <w:widowControl/>
              <w:kinsoku/>
              <w:wordWrap/>
              <w:overflowPunct/>
              <w:topLinePunct w:val="0"/>
              <w:autoSpaceDE/>
              <w:autoSpaceDN/>
              <w:bidi w:val="0"/>
              <w:adjustRightInd/>
              <w:spacing w:line="360" w:lineRule="auto"/>
              <w:ind w:left="0" w:leftChars="0" w:firstLine="0" w:firstLineChars="0"/>
              <w:jc w:val="center"/>
              <w:rPr>
                <w:rStyle w:val="20"/>
                <w:rFonts w:hint="eastAsia" w:ascii="宋体" w:hAnsi="宋体" w:eastAsia="宋体" w:cs="宋体"/>
                <w:sz w:val="24"/>
                <w:szCs w:val="24"/>
                <w:lang w:val="en-US" w:eastAsia="zh-CN"/>
              </w:rPr>
            </w:pPr>
            <w:r>
              <w:rPr>
                <w:rStyle w:val="20"/>
                <w:rFonts w:hint="eastAsia" w:ascii="宋体" w:hAnsi="宋体" w:eastAsia="宋体" w:cs="宋体"/>
                <w:sz w:val="24"/>
                <w:szCs w:val="24"/>
              </w:rPr>
              <w:t>1</w:t>
            </w:r>
          </w:p>
        </w:tc>
        <w:tc>
          <w:tcPr>
            <w:tcW w:w="1820" w:type="dxa"/>
            <w:shd w:val="clear" w:color="000000" w:fill="FFFFFF"/>
            <w:vAlign w:val="center"/>
          </w:tcPr>
          <w:p w14:paraId="2B96720E">
            <w:pPr>
              <w:jc w:val="center"/>
              <w:rPr>
                <w:rFonts w:hint="eastAsia" w:ascii="宋体" w:hAnsi="宋体" w:eastAsia="宋体" w:cs="宋体"/>
                <w:sz w:val="24"/>
                <w:szCs w:val="24"/>
              </w:rPr>
            </w:pPr>
            <w:r>
              <w:rPr>
                <w:rStyle w:val="20"/>
                <w:rFonts w:hint="eastAsia" w:ascii="宋体" w:hAnsi="宋体" w:eastAsia="宋体" w:cs="宋体"/>
                <w:sz w:val="24"/>
                <w:szCs w:val="24"/>
              </w:rPr>
              <w:t>件</w:t>
            </w:r>
          </w:p>
        </w:tc>
      </w:tr>
      <w:tr w14:paraId="74E1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07" w:type="dxa"/>
            <w:shd w:val="clear" w:color="auto" w:fill="auto"/>
            <w:vAlign w:val="center"/>
          </w:tcPr>
          <w:p w14:paraId="101D03A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4619" w:type="dxa"/>
            <w:shd w:val="clear" w:color="000000" w:fill="FFFFFF"/>
            <w:vAlign w:val="center"/>
          </w:tcPr>
          <w:p w14:paraId="7B1FDB97">
            <w:pPr>
              <w:pStyle w:val="15"/>
              <w:keepNext w:val="0"/>
              <w:keepLines w:val="0"/>
              <w:pageBreakBefore w:val="0"/>
              <w:widowControl/>
              <w:kinsoku/>
              <w:wordWrap/>
              <w:overflowPunct/>
              <w:topLinePunct w:val="0"/>
              <w:autoSpaceDE/>
              <w:autoSpaceDN/>
              <w:bidi w:val="0"/>
              <w:adjustRightInd/>
              <w:spacing w:line="360" w:lineRule="auto"/>
              <w:ind w:left="704" w:leftChars="0" w:firstLine="0" w:firstLineChars="0"/>
              <w:jc w:val="center"/>
              <w:rPr>
                <w:rFonts w:hint="eastAsia" w:ascii="宋体" w:hAnsi="宋体" w:eastAsia="宋体" w:cs="宋体"/>
                <w:kern w:val="2"/>
                <w:sz w:val="24"/>
                <w:szCs w:val="24"/>
                <w:lang w:val="en-US" w:eastAsia="zh-CN" w:bidi="ar-SA"/>
              </w:rPr>
            </w:pPr>
            <w:r>
              <w:rPr>
                <w:rStyle w:val="20"/>
                <w:rFonts w:hint="eastAsia" w:ascii="宋体" w:hAnsi="宋体" w:eastAsia="宋体" w:cs="宋体"/>
                <w:sz w:val="24"/>
                <w:szCs w:val="24"/>
                <w:lang w:val="en-US"/>
              </w:rPr>
              <w:t>手腕固定绑带</w:t>
            </w:r>
          </w:p>
        </w:tc>
        <w:tc>
          <w:tcPr>
            <w:tcW w:w="1275" w:type="dxa"/>
            <w:shd w:val="clear" w:color="000000" w:fill="FFFFFF"/>
            <w:vAlign w:val="center"/>
          </w:tcPr>
          <w:p w14:paraId="311382B3">
            <w:pPr>
              <w:pStyle w:val="15"/>
              <w:keepNext w:val="0"/>
              <w:keepLines w:val="0"/>
              <w:pageBreakBefore w:val="0"/>
              <w:widowControl/>
              <w:kinsoku/>
              <w:wordWrap/>
              <w:overflowPunct/>
              <w:topLinePunct w:val="0"/>
              <w:autoSpaceDE/>
              <w:autoSpaceDN/>
              <w:bidi w:val="0"/>
              <w:adjustRightInd/>
              <w:spacing w:line="360" w:lineRule="auto"/>
              <w:ind w:left="0" w:leftChars="0" w:firstLine="0" w:firstLineChars="0"/>
              <w:jc w:val="center"/>
              <w:rPr>
                <w:rStyle w:val="20"/>
                <w:rFonts w:hint="eastAsia" w:ascii="宋体" w:hAnsi="宋体" w:eastAsia="宋体" w:cs="宋体"/>
                <w:sz w:val="24"/>
                <w:szCs w:val="24"/>
                <w:lang w:val="en-US" w:eastAsia="zh-CN"/>
              </w:rPr>
            </w:pPr>
            <w:r>
              <w:rPr>
                <w:rStyle w:val="20"/>
                <w:rFonts w:hint="eastAsia" w:ascii="宋体" w:hAnsi="宋体" w:eastAsia="宋体" w:cs="宋体"/>
                <w:sz w:val="24"/>
                <w:szCs w:val="24"/>
              </w:rPr>
              <w:t>1</w:t>
            </w:r>
          </w:p>
        </w:tc>
        <w:tc>
          <w:tcPr>
            <w:tcW w:w="1820" w:type="dxa"/>
            <w:shd w:val="clear" w:color="000000" w:fill="FFFFFF"/>
            <w:vAlign w:val="center"/>
          </w:tcPr>
          <w:p w14:paraId="3806501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w:t>
            </w:r>
          </w:p>
        </w:tc>
      </w:tr>
      <w:tr w14:paraId="41EF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07" w:type="dxa"/>
            <w:shd w:val="clear" w:color="auto" w:fill="auto"/>
            <w:vAlign w:val="center"/>
          </w:tcPr>
          <w:p w14:paraId="2678649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4619" w:type="dxa"/>
            <w:shd w:val="clear" w:color="000000" w:fill="FFFFFF"/>
            <w:vAlign w:val="center"/>
          </w:tcPr>
          <w:p w14:paraId="49CA3482">
            <w:pPr>
              <w:pStyle w:val="15"/>
              <w:keepNext w:val="0"/>
              <w:keepLines w:val="0"/>
              <w:pageBreakBefore w:val="0"/>
              <w:widowControl/>
              <w:kinsoku/>
              <w:wordWrap/>
              <w:overflowPunct/>
              <w:topLinePunct w:val="0"/>
              <w:autoSpaceDE/>
              <w:autoSpaceDN/>
              <w:bidi w:val="0"/>
              <w:adjustRightInd/>
              <w:spacing w:line="360" w:lineRule="auto"/>
              <w:ind w:left="704" w:leftChars="0" w:firstLine="0" w:firstLineChars="0"/>
              <w:jc w:val="center"/>
              <w:rPr>
                <w:rFonts w:hint="eastAsia" w:ascii="宋体" w:hAnsi="宋体" w:eastAsia="宋体" w:cs="宋体"/>
                <w:kern w:val="2"/>
                <w:sz w:val="24"/>
                <w:szCs w:val="24"/>
                <w:lang w:val="en-US" w:eastAsia="zh-CN" w:bidi="ar-SA"/>
              </w:rPr>
            </w:pPr>
            <w:r>
              <w:rPr>
                <w:rStyle w:val="20"/>
                <w:rFonts w:hint="eastAsia" w:ascii="宋体" w:hAnsi="宋体" w:eastAsia="宋体" w:cs="宋体"/>
                <w:sz w:val="24"/>
                <w:szCs w:val="24"/>
              </w:rPr>
              <w:t>便携背包</w:t>
            </w:r>
          </w:p>
        </w:tc>
        <w:tc>
          <w:tcPr>
            <w:tcW w:w="1275" w:type="dxa"/>
            <w:shd w:val="clear" w:color="000000" w:fill="FFFFFF"/>
            <w:vAlign w:val="center"/>
          </w:tcPr>
          <w:p w14:paraId="08FFB3B4">
            <w:pPr>
              <w:pStyle w:val="15"/>
              <w:keepNext w:val="0"/>
              <w:keepLines w:val="0"/>
              <w:pageBreakBefore w:val="0"/>
              <w:widowControl/>
              <w:kinsoku/>
              <w:wordWrap/>
              <w:overflowPunct/>
              <w:topLinePunct w:val="0"/>
              <w:autoSpaceDE/>
              <w:autoSpaceDN/>
              <w:bidi w:val="0"/>
              <w:adjustRightInd/>
              <w:spacing w:line="360" w:lineRule="auto"/>
              <w:ind w:left="0" w:leftChars="0" w:firstLine="0" w:firstLineChars="0"/>
              <w:jc w:val="center"/>
              <w:rPr>
                <w:rStyle w:val="20"/>
                <w:rFonts w:hint="eastAsia" w:ascii="宋体" w:hAnsi="宋体" w:eastAsia="宋体" w:cs="宋体"/>
                <w:sz w:val="24"/>
                <w:szCs w:val="24"/>
                <w:lang w:val="en-US" w:eastAsia="zh-CN"/>
              </w:rPr>
            </w:pPr>
            <w:r>
              <w:rPr>
                <w:rStyle w:val="20"/>
                <w:rFonts w:hint="eastAsia" w:ascii="宋体" w:hAnsi="宋体" w:eastAsia="宋体" w:cs="宋体"/>
                <w:sz w:val="24"/>
                <w:szCs w:val="24"/>
                <w:lang w:val="en-US" w:eastAsia="zh-CN"/>
              </w:rPr>
              <w:t>1</w:t>
            </w:r>
          </w:p>
        </w:tc>
        <w:tc>
          <w:tcPr>
            <w:tcW w:w="1820" w:type="dxa"/>
            <w:shd w:val="clear" w:color="000000" w:fill="FFFFFF"/>
            <w:vAlign w:val="center"/>
          </w:tcPr>
          <w:p w14:paraId="1CA2FDC4">
            <w:pPr>
              <w:jc w:val="center"/>
              <w:rPr>
                <w:rFonts w:hint="eastAsia" w:ascii="宋体" w:hAnsi="宋体" w:eastAsia="宋体" w:cs="宋体"/>
                <w:sz w:val="24"/>
                <w:szCs w:val="24"/>
              </w:rPr>
            </w:pPr>
            <w:r>
              <w:rPr>
                <w:rStyle w:val="20"/>
                <w:rFonts w:hint="eastAsia" w:ascii="宋体" w:hAnsi="宋体" w:eastAsia="宋体" w:cs="宋体"/>
                <w:sz w:val="24"/>
                <w:szCs w:val="24"/>
              </w:rPr>
              <w:t>个</w:t>
            </w:r>
          </w:p>
        </w:tc>
      </w:tr>
    </w:tbl>
    <w:p w14:paraId="2D84B983">
      <w:pPr>
        <w:widowControl/>
        <w:jc w:val="left"/>
        <w:textAlignment w:val="center"/>
        <w:rPr>
          <w:rFonts w:ascii="仿宋_GB2312" w:hAnsi="宋体" w:eastAsia="仿宋_GB2312" w:cs="仿宋_GB2312"/>
          <w:b/>
          <w:bCs/>
          <w:color w:val="000000"/>
          <w:kern w:val="0"/>
          <w:sz w:val="24"/>
          <w:szCs w:val="24"/>
        </w:rPr>
      </w:pPr>
    </w:p>
    <w:p w14:paraId="63025802">
      <w:pPr>
        <w:widowControl/>
        <w:jc w:val="left"/>
        <w:textAlignment w:val="center"/>
        <w:rPr>
          <w:rFonts w:ascii="仿宋_GB2312" w:hAnsi="宋体" w:eastAsia="仿宋_GB2312" w:cs="仿宋_GB2312"/>
          <w:b/>
          <w:bCs/>
          <w:color w:val="000000"/>
          <w:kern w:val="0"/>
          <w:sz w:val="24"/>
          <w:szCs w:val="24"/>
        </w:rPr>
      </w:pPr>
      <w:r>
        <w:rPr>
          <w:rFonts w:hint="eastAsia" w:ascii="微软雅黑" w:hAnsi="微软雅黑" w:eastAsia="微软雅黑" w:cs="微软雅黑"/>
          <w:color w:val="000000"/>
          <w:kern w:val="0"/>
          <w:sz w:val="28"/>
          <w:szCs w:val="28"/>
        </w:rPr>
        <w:t>★</w:t>
      </w:r>
      <w:r>
        <w:rPr>
          <w:rFonts w:hint="eastAsia" w:ascii="仿宋_GB2312" w:hAnsi="宋体" w:eastAsia="仿宋_GB2312" w:cs="仿宋_GB2312"/>
          <w:b/>
          <w:bCs/>
          <w:color w:val="000000"/>
          <w:kern w:val="0"/>
          <w:sz w:val="24"/>
          <w:szCs w:val="24"/>
        </w:rPr>
        <w:t>2.商务需求：</w:t>
      </w:r>
    </w:p>
    <w:tbl>
      <w:tblPr>
        <w:tblStyle w:val="8"/>
        <w:tblW w:w="9698" w:type="dxa"/>
        <w:jc w:val="center"/>
        <w:tblLayout w:type="fixed"/>
        <w:tblCellMar>
          <w:top w:w="0" w:type="dxa"/>
          <w:left w:w="108" w:type="dxa"/>
          <w:bottom w:w="0" w:type="dxa"/>
          <w:right w:w="108" w:type="dxa"/>
        </w:tblCellMar>
      </w:tblPr>
      <w:tblGrid>
        <w:gridCol w:w="717"/>
        <w:gridCol w:w="543"/>
        <w:gridCol w:w="1452"/>
        <w:gridCol w:w="6986"/>
      </w:tblGrid>
      <w:tr w14:paraId="44DECC01">
        <w:tblPrEx>
          <w:tblCellMar>
            <w:top w:w="0" w:type="dxa"/>
            <w:left w:w="108" w:type="dxa"/>
            <w:bottom w:w="0" w:type="dxa"/>
            <w:right w:w="108" w:type="dxa"/>
          </w:tblCellMar>
        </w:tblPrEx>
        <w:trPr>
          <w:trHeight w:val="78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8F39">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rPr>
              <w:t>序号</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D101D">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rPr>
              <w:t>商务需求项</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67A8">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rPr>
              <w:t>商务要求</w:t>
            </w:r>
          </w:p>
        </w:tc>
      </w:tr>
      <w:tr w14:paraId="21EBA803">
        <w:tblPrEx>
          <w:tblCellMar>
            <w:top w:w="0" w:type="dxa"/>
            <w:left w:w="108" w:type="dxa"/>
            <w:bottom w:w="0" w:type="dxa"/>
            <w:right w:w="108" w:type="dxa"/>
          </w:tblCellMar>
        </w:tblPrEx>
        <w:trPr>
          <w:trHeight w:val="780" w:hRule="atLeast"/>
          <w:jc w:val="center"/>
        </w:trPr>
        <w:tc>
          <w:tcPr>
            <w:tcW w:w="9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A52851">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（一）免费保修期内售后服务要求</w:t>
            </w:r>
          </w:p>
        </w:tc>
      </w:tr>
      <w:tr w14:paraId="72F32922">
        <w:tblPrEx>
          <w:tblCellMar>
            <w:top w:w="0" w:type="dxa"/>
            <w:left w:w="108" w:type="dxa"/>
            <w:bottom w:w="0" w:type="dxa"/>
            <w:right w:w="108" w:type="dxa"/>
          </w:tblCellMar>
        </w:tblPrEx>
        <w:trPr>
          <w:trHeight w:val="75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EADA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DCAA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免费保修期</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5F85">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0091">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设备原厂（含附件）免费保修期为</w:t>
            </w:r>
            <w:r>
              <w:rPr>
                <w:rStyle w:val="17"/>
                <w:rFonts w:hAnsi="宋体"/>
                <w:highlight w:val="yellow"/>
              </w:rPr>
              <w:t>5</w:t>
            </w:r>
            <w:r>
              <w:rPr>
                <w:rStyle w:val="18"/>
                <w:rFonts w:hint="default" w:hAnsi="宋体"/>
              </w:rPr>
              <w:t>年，自验收报告签字之日开始计算。</w:t>
            </w:r>
          </w:p>
        </w:tc>
      </w:tr>
      <w:tr w14:paraId="76841A09">
        <w:tblPrEx>
          <w:tblCellMar>
            <w:top w:w="0" w:type="dxa"/>
            <w:left w:w="108" w:type="dxa"/>
            <w:bottom w:w="0" w:type="dxa"/>
            <w:right w:w="108" w:type="dxa"/>
          </w:tblCellMar>
        </w:tblPrEx>
        <w:trPr>
          <w:trHeight w:val="225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27662">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39745">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235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1.2</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5248">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0D8B8678">
        <w:tblPrEx>
          <w:tblCellMar>
            <w:top w:w="0" w:type="dxa"/>
            <w:left w:w="108" w:type="dxa"/>
            <w:bottom w:w="0" w:type="dxa"/>
            <w:right w:w="108" w:type="dxa"/>
          </w:tblCellMar>
        </w:tblPrEx>
        <w:trPr>
          <w:trHeight w:val="1552"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91A9A">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F0B7E">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84D8">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F108">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投标人不得向采购人收取额外的费用），及时发现和处理问题，确保设备正常和安全使用并得到良好的维护保养，</w:t>
            </w:r>
            <w:r>
              <w:rPr>
                <w:rFonts w:hint="eastAsia" w:ascii="仿宋_GB2312" w:hAnsi="宋体" w:eastAsia="仿宋_GB2312" w:cs="仿宋_GB2312"/>
                <w:color w:val="000000"/>
                <w:kern w:val="0"/>
                <w:sz w:val="28"/>
                <w:szCs w:val="28"/>
                <w:lang w:val="en-US" w:eastAsia="zh-CN"/>
              </w:rPr>
              <w:t>同时</w:t>
            </w:r>
            <w:r>
              <w:rPr>
                <w:rFonts w:hint="eastAsia" w:ascii="仿宋_GB2312" w:hAnsi="宋体" w:eastAsia="仿宋_GB2312" w:cs="仿宋_GB2312"/>
                <w:color w:val="000000"/>
                <w:kern w:val="0"/>
                <w:sz w:val="28"/>
                <w:szCs w:val="28"/>
              </w:rPr>
              <w:t>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59B761FB">
        <w:tblPrEx>
          <w:tblCellMar>
            <w:top w:w="0" w:type="dxa"/>
            <w:left w:w="108" w:type="dxa"/>
            <w:bottom w:w="0" w:type="dxa"/>
            <w:right w:w="108" w:type="dxa"/>
          </w:tblCellMar>
        </w:tblPrEx>
        <w:trPr>
          <w:trHeight w:val="7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FE5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54DB">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其他</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E39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265A">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投标人应按其投标文件中的承诺，进行其他售后服务工作。</w:t>
            </w:r>
          </w:p>
        </w:tc>
      </w:tr>
      <w:tr w14:paraId="387CAC76">
        <w:tblPrEx>
          <w:tblCellMar>
            <w:top w:w="0" w:type="dxa"/>
            <w:left w:w="108" w:type="dxa"/>
            <w:bottom w:w="0" w:type="dxa"/>
            <w:right w:w="108" w:type="dxa"/>
          </w:tblCellMar>
        </w:tblPrEx>
        <w:trPr>
          <w:trHeight w:val="375" w:hRule="atLeast"/>
          <w:jc w:val="center"/>
        </w:trPr>
        <w:tc>
          <w:tcPr>
            <w:tcW w:w="9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590147">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（二）免费保修期外售后服务要求</w:t>
            </w:r>
          </w:p>
        </w:tc>
      </w:tr>
      <w:tr w14:paraId="20A5B932">
        <w:tblPrEx>
          <w:tblCellMar>
            <w:top w:w="0" w:type="dxa"/>
            <w:left w:w="108" w:type="dxa"/>
            <w:bottom w:w="0" w:type="dxa"/>
            <w:right w:w="108" w:type="dxa"/>
          </w:tblCellMar>
        </w:tblPrEx>
        <w:trPr>
          <w:trHeight w:val="187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FCC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0CA3">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其他</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B89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9B98">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免费保修期结束后的维修只按优惠价格收取材料费，不收取人工费及差旅费，投标人须在签订合同前提供该设备免费保修期结束后的年度维保方案和报价，以作为采购人购买后续服务的基本保证。</w:t>
            </w:r>
          </w:p>
        </w:tc>
      </w:tr>
      <w:tr w14:paraId="05F8653F">
        <w:tblPrEx>
          <w:tblCellMar>
            <w:top w:w="0" w:type="dxa"/>
            <w:left w:w="108" w:type="dxa"/>
            <w:bottom w:w="0" w:type="dxa"/>
            <w:right w:w="108" w:type="dxa"/>
          </w:tblCellMar>
        </w:tblPrEx>
        <w:trPr>
          <w:trHeight w:val="375" w:hRule="atLeast"/>
          <w:jc w:val="center"/>
        </w:trPr>
        <w:tc>
          <w:tcPr>
            <w:tcW w:w="9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973908">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（三）其他商务要求</w:t>
            </w:r>
          </w:p>
        </w:tc>
      </w:tr>
      <w:tr w14:paraId="603952CB">
        <w:tblPrEx>
          <w:tblCellMar>
            <w:top w:w="0" w:type="dxa"/>
            <w:left w:w="108" w:type="dxa"/>
            <w:bottom w:w="0" w:type="dxa"/>
            <w:right w:w="108" w:type="dxa"/>
          </w:tblCellMar>
        </w:tblPrEx>
        <w:trPr>
          <w:trHeight w:val="375"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5426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67D1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关于交货</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F47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BCC7">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合同签订或约定之</w:t>
            </w:r>
            <w:r>
              <w:rPr>
                <w:rFonts w:hint="eastAsia" w:ascii="仿宋_GB2312" w:hAnsi="仿宋_GB2312" w:eastAsia="仿宋_GB2312" w:cs="仿宋_GB2312"/>
                <w:kern w:val="0"/>
                <w:sz w:val="28"/>
                <w:szCs w:val="28"/>
              </w:rPr>
              <w:t>日起</w:t>
            </w:r>
            <w:r>
              <w:rPr>
                <w:rFonts w:hint="eastAsia" w:ascii="仿宋_GB2312" w:hAnsi="仿宋_GB2312" w:eastAsia="仿宋_GB2312" w:cs="仿宋_GB2312"/>
                <w:kern w:val="0"/>
                <w:sz w:val="28"/>
                <w:szCs w:val="28"/>
                <w:highlight w:val="yellow"/>
              </w:rPr>
              <w:t>30</w:t>
            </w:r>
            <w:r>
              <w:rPr>
                <w:rFonts w:ascii="仿宋_GB2312" w:hAnsi="仿宋_GB2312" w:eastAsia="仿宋_GB2312" w:cs="仿宋_GB2312"/>
                <w:kern w:val="0"/>
                <w:sz w:val="28"/>
                <w:szCs w:val="28"/>
              </w:rPr>
              <w:t>日</w:t>
            </w:r>
            <w:r>
              <w:rPr>
                <w:rStyle w:val="18"/>
                <w:rFonts w:hint="default" w:hAnsi="宋体"/>
              </w:rPr>
              <w:t>历天内交货。</w:t>
            </w:r>
          </w:p>
        </w:tc>
      </w:tr>
      <w:tr w14:paraId="1E3425D1">
        <w:tblPrEx>
          <w:tblCellMar>
            <w:top w:w="0" w:type="dxa"/>
            <w:left w:w="108" w:type="dxa"/>
            <w:bottom w:w="0" w:type="dxa"/>
            <w:right w:w="108" w:type="dxa"/>
          </w:tblCellMar>
        </w:tblPrEx>
        <w:trPr>
          <w:trHeight w:val="37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B2FBA">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51218">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4CC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1.2</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D86B">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地点：采购人指定地点。</w:t>
            </w:r>
          </w:p>
        </w:tc>
      </w:tr>
      <w:tr w14:paraId="29078D64">
        <w:tblPrEx>
          <w:tblCellMar>
            <w:top w:w="0" w:type="dxa"/>
            <w:left w:w="108" w:type="dxa"/>
            <w:bottom w:w="0" w:type="dxa"/>
            <w:right w:w="108" w:type="dxa"/>
          </w:tblCellMar>
        </w:tblPrEx>
        <w:trPr>
          <w:trHeight w:val="652"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99AFB">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324C0">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1C58">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5F8E">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投标人必须在交货之日起</w:t>
            </w:r>
            <w:r>
              <w:rPr>
                <w:rStyle w:val="17"/>
                <w:rFonts w:hint="default" w:hAnsi="宋体"/>
                <w:b w:val="0"/>
                <w:bCs w:val="0"/>
              </w:rPr>
              <w:t>60</w:t>
            </w:r>
            <w:r>
              <w:rPr>
                <w:rStyle w:val="18"/>
                <w:rFonts w:hint="default" w:hAnsi="宋体"/>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0A23FF68">
        <w:tblPrEx>
          <w:tblCellMar>
            <w:top w:w="0" w:type="dxa"/>
            <w:left w:w="108" w:type="dxa"/>
            <w:bottom w:w="0" w:type="dxa"/>
            <w:right w:w="108" w:type="dxa"/>
          </w:tblCellMar>
        </w:tblPrEx>
        <w:trPr>
          <w:trHeight w:val="124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CA7BA">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90E6B">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F3E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1.4</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C525">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包装运输：投标人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03ED308B">
        <w:tblPrEx>
          <w:tblCellMar>
            <w:top w:w="0" w:type="dxa"/>
            <w:left w:w="108" w:type="dxa"/>
            <w:bottom w:w="0" w:type="dxa"/>
            <w:right w:w="108" w:type="dxa"/>
          </w:tblCellMar>
        </w:tblPrEx>
        <w:trPr>
          <w:trHeight w:val="1125"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DC26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7120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关于验收</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CB5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07B9">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投标人货物经过双方检验认可后，签署验收报告，产品保修期自验收合格之日起算，由投标人提供产品保修文件。</w:t>
            </w:r>
          </w:p>
        </w:tc>
      </w:tr>
      <w:tr w14:paraId="0FEBF5E3">
        <w:tblPrEx>
          <w:tblCellMar>
            <w:top w:w="0" w:type="dxa"/>
            <w:left w:w="108" w:type="dxa"/>
            <w:bottom w:w="0" w:type="dxa"/>
            <w:right w:w="108" w:type="dxa"/>
          </w:tblCellMar>
        </w:tblPrEx>
        <w:trPr>
          <w:trHeight w:val="187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37533">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4C6B4">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6E6B">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2.2</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2A5D">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当满足以下条件时，采购人才向投标人签发货物验收报告：投标人已按照合同规定提供了全部产品及完整的技术资料。货物符合招标文件技术要求，性能满足要求。国产货物必须具备产品合格证。</w:t>
            </w:r>
          </w:p>
        </w:tc>
      </w:tr>
      <w:tr w14:paraId="29F6F35C">
        <w:tblPrEx>
          <w:tblCellMar>
            <w:top w:w="0" w:type="dxa"/>
            <w:left w:w="108" w:type="dxa"/>
            <w:bottom w:w="0" w:type="dxa"/>
            <w:right w:w="108" w:type="dxa"/>
          </w:tblCellMar>
        </w:tblPrEx>
        <w:trPr>
          <w:trHeight w:val="75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EBC18">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680A0">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B13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8595">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凡属于国家规定强制检测的设备项目，都必须具备计量质检部门的检测合格证。</w:t>
            </w:r>
          </w:p>
        </w:tc>
      </w:tr>
      <w:tr w14:paraId="102ACE5D">
        <w:tblPrEx>
          <w:tblCellMar>
            <w:top w:w="0" w:type="dxa"/>
            <w:left w:w="108" w:type="dxa"/>
            <w:bottom w:w="0" w:type="dxa"/>
            <w:right w:w="108" w:type="dxa"/>
          </w:tblCellMar>
        </w:tblPrEx>
        <w:trPr>
          <w:trHeight w:val="112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A3CF">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6E409">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CCD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2.4</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6396">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验收过程中，如采购人拟对货物质量进行实质验收，有权邀请第三方检测机构对货物进行检测或测试，所需的费用由投标人承担。</w:t>
            </w:r>
          </w:p>
        </w:tc>
      </w:tr>
      <w:tr w14:paraId="325F0BFC">
        <w:tblPrEx>
          <w:tblCellMar>
            <w:top w:w="0" w:type="dxa"/>
            <w:left w:w="108" w:type="dxa"/>
            <w:bottom w:w="0" w:type="dxa"/>
            <w:right w:w="108" w:type="dxa"/>
          </w:tblCellMar>
        </w:tblPrEx>
        <w:trPr>
          <w:trHeight w:val="412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585B1">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F8647">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2C25">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2.5</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540F">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7C78EA3">
        <w:tblPrEx>
          <w:tblCellMar>
            <w:top w:w="0" w:type="dxa"/>
            <w:left w:w="108" w:type="dxa"/>
            <w:bottom w:w="0" w:type="dxa"/>
            <w:right w:w="108" w:type="dxa"/>
          </w:tblCellMar>
        </w:tblPrEx>
        <w:trPr>
          <w:trHeight w:val="112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085E6">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7C366">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ADA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2.6</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D19B">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在验收过程中，中标人需出具与设备制造商签订的与原合同条款一致的维保合同或原厂维保承诺函。</w:t>
            </w:r>
          </w:p>
        </w:tc>
      </w:tr>
      <w:tr w14:paraId="6467B161">
        <w:tblPrEx>
          <w:tblCellMar>
            <w:top w:w="0" w:type="dxa"/>
            <w:left w:w="108" w:type="dxa"/>
            <w:bottom w:w="0" w:type="dxa"/>
            <w:right w:w="108" w:type="dxa"/>
          </w:tblCellMar>
        </w:tblPrEx>
        <w:trPr>
          <w:trHeight w:val="1875"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CB013">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89DB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其他</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AD4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C5C0">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须支持物联网协议，便于与医院信息系统的对接，按采购人要求无条件开放数据交换接口，并提供技术支持（中标投标人不得向采购人收取额外的费用），并保证所使用软件的合法性，任何知识产权纠纷与采购人无关。</w:t>
            </w:r>
          </w:p>
        </w:tc>
      </w:tr>
      <w:tr w14:paraId="04E77D69">
        <w:tblPrEx>
          <w:tblCellMar>
            <w:top w:w="0" w:type="dxa"/>
            <w:left w:w="108" w:type="dxa"/>
            <w:bottom w:w="0" w:type="dxa"/>
            <w:right w:w="108" w:type="dxa"/>
          </w:tblCellMar>
        </w:tblPrEx>
        <w:trPr>
          <w:trHeight w:val="225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00824">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9AEE6">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1203">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3.2</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4701">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6D800A8F">
        <w:tblPrEx>
          <w:tblCellMar>
            <w:top w:w="0" w:type="dxa"/>
            <w:left w:w="108" w:type="dxa"/>
            <w:bottom w:w="0" w:type="dxa"/>
            <w:right w:w="108" w:type="dxa"/>
          </w:tblCellMar>
        </w:tblPrEx>
        <w:trPr>
          <w:trHeight w:val="187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70A0C">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968AF">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C8D3">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3D3C">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若所投产品为进口产品，则投标人需提供由制造商或授权的中国总代理签署的合法有效的保修、维修承诺函（免费保修期满足招标文件要求）扫描件；若所投产品为国产产品，则无需提供。</w:t>
            </w:r>
          </w:p>
        </w:tc>
      </w:tr>
      <w:tr w14:paraId="754096F8">
        <w:tblPrEx>
          <w:tblCellMar>
            <w:top w:w="0" w:type="dxa"/>
            <w:left w:w="108" w:type="dxa"/>
            <w:bottom w:w="0" w:type="dxa"/>
            <w:right w:w="108" w:type="dxa"/>
          </w:tblCellMar>
        </w:tblPrEx>
        <w:trPr>
          <w:trHeight w:val="15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9FA71">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8699">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A388">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3.4</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4FBA">
            <w:pPr>
              <w:widowControl/>
              <w:textAlignment w:val="center"/>
              <w:rPr>
                <w:rFonts w:ascii="仿宋_GB2312" w:hAnsi="宋体" w:eastAsia="仿宋_GB2312" w:cs="仿宋_GB2312"/>
                <w:color w:val="000000"/>
                <w:sz w:val="28"/>
                <w:szCs w:val="28"/>
              </w:rPr>
            </w:pPr>
            <w:r>
              <w:rPr>
                <w:rFonts w:hint="eastAsia" w:ascii="微软雅黑" w:hAnsi="微软雅黑" w:eastAsia="微软雅黑" w:cs="微软雅黑"/>
                <w:color w:val="000000"/>
                <w:kern w:val="0"/>
                <w:sz w:val="28"/>
                <w:szCs w:val="28"/>
              </w:rPr>
              <w:t>★</w:t>
            </w:r>
            <w:r>
              <w:rPr>
                <w:rFonts w:hint="eastAsia" w:ascii="仿宋_GB2312" w:hAnsi="宋体" w:eastAsia="仿宋_GB2312" w:cs="仿宋_GB2312"/>
                <w:color w:val="000000"/>
                <w:kern w:val="0"/>
                <w:sz w:val="28"/>
                <w:szCs w:val="28"/>
              </w:rPr>
              <w:t>投标人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2129F6BF">
        <w:tblPrEx>
          <w:tblCellMar>
            <w:top w:w="0" w:type="dxa"/>
            <w:left w:w="108" w:type="dxa"/>
            <w:bottom w:w="0" w:type="dxa"/>
            <w:right w:w="108" w:type="dxa"/>
          </w:tblCellMar>
        </w:tblPrEx>
        <w:trPr>
          <w:trHeight w:val="15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FD142">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FCBE">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B822">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3.5</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C854">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本次标的若包含软件服务，需本地化部署，并严格遵照《中华人民共和国信息安全法》等相关法律法规，符合网络安全管理相关规定，所有数据未经采购方允许，不得向第三方私自泄漏。</w:t>
            </w:r>
          </w:p>
        </w:tc>
      </w:tr>
      <w:tr w14:paraId="14B52CFD">
        <w:tblPrEx>
          <w:tblCellMar>
            <w:top w:w="0" w:type="dxa"/>
            <w:left w:w="108" w:type="dxa"/>
            <w:bottom w:w="0" w:type="dxa"/>
            <w:right w:w="108" w:type="dxa"/>
          </w:tblCellMar>
        </w:tblPrEx>
        <w:trPr>
          <w:trHeight w:val="1125"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9E393">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4</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74782">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关于付款</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584C">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4.1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FF6E">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合同生效后，货到指定地点，安装验收合格后，采购人收到投标人提供的相应金额合法有效发票后，支付合同总金额的100%。</w:t>
            </w:r>
          </w:p>
        </w:tc>
      </w:tr>
      <w:tr w14:paraId="35C499D9">
        <w:tblPrEx>
          <w:tblCellMar>
            <w:top w:w="0" w:type="dxa"/>
            <w:left w:w="108" w:type="dxa"/>
            <w:bottom w:w="0" w:type="dxa"/>
            <w:right w:w="108" w:type="dxa"/>
          </w:tblCellMar>
        </w:tblPrEx>
        <w:trPr>
          <w:trHeight w:val="262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F0841">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1DA3">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48E8">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 xml:space="preserve">4.2 </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148E">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0F3D9B35">
        <w:tblPrEx>
          <w:tblCellMar>
            <w:top w:w="0" w:type="dxa"/>
            <w:left w:w="108" w:type="dxa"/>
            <w:bottom w:w="0" w:type="dxa"/>
            <w:right w:w="108" w:type="dxa"/>
          </w:tblCellMar>
        </w:tblPrEx>
        <w:trPr>
          <w:trHeight w:val="15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7936E">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DE488">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BB78">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4.3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E05C">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若本项目财政下达的资金数额不足以支付合同约定的比例金额，采购人将按照实际财政下达的资金数额支付合同款，不足部分将待新的项目资金下达后进行支付。</w:t>
            </w:r>
          </w:p>
        </w:tc>
      </w:tr>
      <w:tr w14:paraId="4FAEFB1B">
        <w:tblPrEx>
          <w:tblCellMar>
            <w:top w:w="0" w:type="dxa"/>
            <w:left w:w="108" w:type="dxa"/>
            <w:bottom w:w="0" w:type="dxa"/>
            <w:right w:w="108" w:type="dxa"/>
          </w:tblCellMar>
        </w:tblPrEx>
        <w:trPr>
          <w:trHeight w:val="597"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E334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5</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515C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违约责任</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DA8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5.1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44A0">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6DE12CCE">
        <w:tblPrEx>
          <w:tblCellMar>
            <w:top w:w="0" w:type="dxa"/>
            <w:left w:w="108" w:type="dxa"/>
            <w:bottom w:w="0" w:type="dxa"/>
            <w:right w:w="108" w:type="dxa"/>
          </w:tblCellMar>
        </w:tblPrEx>
        <w:trPr>
          <w:trHeight w:val="15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464FE">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2176F">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A49C">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5.2</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C5D8">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由于投标人的原因未能按时交货的，每迟一天向采购人支付合同总额的0.5%违约金，如超过交货期10天，采购人有权终止合同并通过法律程序对投标人进行索赔。</w:t>
            </w:r>
          </w:p>
        </w:tc>
      </w:tr>
      <w:tr w14:paraId="7E41F957">
        <w:tblPrEx>
          <w:tblCellMar>
            <w:top w:w="0" w:type="dxa"/>
            <w:left w:w="108" w:type="dxa"/>
            <w:bottom w:w="0" w:type="dxa"/>
            <w:right w:w="108" w:type="dxa"/>
          </w:tblCellMar>
        </w:tblPrEx>
        <w:trPr>
          <w:trHeight w:val="187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8D11">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2D740">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AB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5.3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B134">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由于投标人的原因，在货到一周内未进行安装调试，或安装调试时间超过正常要求，按每超过一天按合同总额的0.5%向采购人支付违约金。情节严重者，将依照法律程序对投标人进行索赔。</w:t>
            </w:r>
          </w:p>
        </w:tc>
      </w:tr>
    </w:tbl>
    <w:p w14:paraId="21AB0500">
      <w:pPr>
        <w:pStyle w:val="3"/>
        <w:spacing w:before="0" w:after="0" w:line="240" w:lineRule="auto"/>
        <w:rPr>
          <w:rFonts w:ascii="仿宋" w:hAnsi="仿宋" w:eastAsia="仿宋"/>
          <w:sz w:val="28"/>
          <w:szCs w:val="28"/>
        </w:rPr>
      </w:pPr>
      <w:r>
        <w:rPr>
          <w:rFonts w:hint="eastAsia" w:ascii="仿宋_GB2312" w:hAnsi="仿宋_GB2312" w:eastAsia="仿宋_GB2312" w:cs="仿宋_GB2312"/>
          <w:sz w:val="28"/>
          <w:szCs w:val="28"/>
        </w:rPr>
        <w:t>（七）</w:t>
      </w:r>
      <w:r>
        <w:rPr>
          <w:rFonts w:hint="eastAsia" w:ascii="仿宋" w:hAnsi="仿宋" w:eastAsia="仿宋"/>
          <w:sz w:val="28"/>
          <w:szCs w:val="28"/>
        </w:rPr>
        <w:t>评审规则：</w:t>
      </w:r>
    </w:p>
    <w:p w14:paraId="6B83BC2A">
      <w:pPr>
        <w:adjustRightInd w:val="0"/>
        <w:snapToGrid w:val="0"/>
        <w:jc w:val="left"/>
      </w:pPr>
      <w:r>
        <w:rPr>
          <w:rFonts w:hint="eastAsia" w:ascii="仿宋" w:hAnsi="仿宋" w:eastAsia="仿宋"/>
          <w:sz w:val="28"/>
          <w:szCs w:val="28"/>
        </w:rPr>
        <w:t>1.评标方法：综合评分法</w:t>
      </w:r>
    </w:p>
    <w:p w14:paraId="4A0F7FD8">
      <w:pPr>
        <w:adjustRightInd w:val="0"/>
        <w:snapToGrid w:val="0"/>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6A65927E">
        <w:pPr>
          <w:pStyle w:val="6"/>
          <w:jc w:val="center"/>
        </w:pPr>
        <w:r>
          <w:fldChar w:fldCharType="begin"/>
        </w:r>
        <w:r>
          <w:instrText xml:space="preserve">PAGE   \* MERGEFORMAT</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F2293AAC"/>
    <w:multiLevelType w:val="singleLevel"/>
    <w:tmpl w:val="F2293AAC"/>
    <w:lvl w:ilvl="0" w:tentative="0">
      <w:start w:val="1"/>
      <w:numFmt w:val="chineseCounting"/>
      <w:suff w:val="nothing"/>
      <w:lvlText w:val="（%1）"/>
      <w:lvlJc w:val="left"/>
      <w:rPr>
        <w:rFonts w:hint="eastAsia"/>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4D2419"/>
    <w:multiLevelType w:val="singleLevel"/>
    <w:tmpl w:val="4F4D2419"/>
    <w:lvl w:ilvl="0" w:tentative="0">
      <w:start w:val="1"/>
      <w:numFmt w:val="decimal"/>
      <w:lvlText w:val="(%1)"/>
      <w:lvlJc w:val="left"/>
      <w:pPr>
        <w:ind w:left="425" w:hanging="425"/>
      </w:pPr>
      <w:rPr>
        <w:rFonts w:hint="default"/>
      </w:rPr>
    </w:lvl>
  </w:abstractNum>
  <w:abstractNum w:abstractNumId="6">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yNTQxZTU3ODk4Y2E2MjlkOWFmMjc4MTk4Y2Y3MzgifQ=="/>
  </w:docVars>
  <w:rsids>
    <w:rsidRoot w:val="00681410"/>
    <w:rsid w:val="0002072A"/>
    <w:rsid w:val="00061E07"/>
    <w:rsid w:val="00160CAF"/>
    <w:rsid w:val="00162818"/>
    <w:rsid w:val="001D2FCF"/>
    <w:rsid w:val="00216720"/>
    <w:rsid w:val="00225C86"/>
    <w:rsid w:val="002277A4"/>
    <w:rsid w:val="00681410"/>
    <w:rsid w:val="00726AAD"/>
    <w:rsid w:val="0078244A"/>
    <w:rsid w:val="008914B7"/>
    <w:rsid w:val="008F38AA"/>
    <w:rsid w:val="00A32B4A"/>
    <w:rsid w:val="00A603C1"/>
    <w:rsid w:val="00B97AED"/>
    <w:rsid w:val="00C9106E"/>
    <w:rsid w:val="00F0176C"/>
    <w:rsid w:val="00F43941"/>
    <w:rsid w:val="0247556A"/>
    <w:rsid w:val="039447DF"/>
    <w:rsid w:val="08662BC9"/>
    <w:rsid w:val="096B19ED"/>
    <w:rsid w:val="0A7231B5"/>
    <w:rsid w:val="0C6A7D1D"/>
    <w:rsid w:val="0D43472F"/>
    <w:rsid w:val="0D532C76"/>
    <w:rsid w:val="11A66EFE"/>
    <w:rsid w:val="12D83402"/>
    <w:rsid w:val="181D2B9D"/>
    <w:rsid w:val="18BA0B12"/>
    <w:rsid w:val="19060921"/>
    <w:rsid w:val="1C4A5F2B"/>
    <w:rsid w:val="1D717975"/>
    <w:rsid w:val="1D7958E0"/>
    <w:rsid w:val="1E773EE4"/>
    <w:rsid w:val="1ECA4E29"/>
    <w:rsid w:val="23B86B14"/>
    <w:rsid w:val="268A3AF4"/>
    <w:rsid w:val="27030020"/>
    <w:rsid w:val="283C0E1E"/>
    <w:rsid w:val="2B033E75"/>
    <w:rsid w:val="2CBA4A07"/>
    <w:rsid w:val="2D410C84"/>
    <w:rsid w:val="312A0667"/>
    <w:rsid w:val="31A2252C"/>
    <w:rsid w:val="31BC3D81"/>
    <w:rsid w:val="345D1B1D"/>
    <w:rsid w:val="386B2CF7"/>
    <w:rsid w:val="3AA23DC1"/>
    <w:rsid w:val="3BE455FD"/>
    <w:rsid w:val="3C1026B0"/>
    <w:rsid w:val="3C4F7559"/>
    <w:rsid w:val="3E4B0461"/>
    <w:rsid w:val="3F110013"/>
    <w:rsid w:val="3F786788"/>
    <w:rsid w:val="418F2299"/>
    <w:rsid w:val="44584291"/>
    <w:rsid w:val="47946129"/>
    <w:rsid w:val="4C4243A5"/>
    <w:rsid w:val="4F624D5E"/>
    <w:rsid w:val="52903990"/>
    <w:rsid w:val="539D45B7"/>
    <w:rsid w:val="547917D2"/>
    <w:rsid w:val="59266DFD"/>
    <w:rsid w:val="5B0A36B8"/>
    <w:rsid w:val="5BD90B93"/>
    <w:rsid w:val="5BDB0272"/>
    <w:rsid w:val="5C311D40"/>
    <w:rsid w:val="5E457D25"/>
    <w:rsid w:val="5FA02C89"/>
    <w:rsid w:val="64AB61BE"/>
    <w:rsid w:val="65F660FF"/>
    <w:rsid w:val="67646721"/>
    <w:rsid w:val="6C70102E"/>
    <w:rsid w:val="6CC6715F"/>
    <w:rsid w:val="6D282CEC"/>
    <w:rsid w:val="6E0472B5"/>
    <w:rsid w:val="6E34121C"/>
    <w:rsid w:val="710C764A"/>
    <w:rsid w:val="73736836"/>
    <w:rsid w:val="73B731C8"/>
    <w:rsid w:val="7467234B"/>
    <w:rsid w:val="74974D88"/>
    <w:rsid w:val="74B153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4">
    <w:name w:val="annotation text"/>
    <w:basedOn w:val="1"/>
    <w:semiHidden/>
    <w:unhideWhenUsed/>
    <w:qFormat/>
    <w:uiPriority w:val="99"/>
    <w:pPr>
      <w:jc w:val="left"/>
    </w:pPr>
  </w:style>
  <w:style w:type="paragraph" w:styleId="5">
    <w:name w:val="Balloon Text"/>
    <w:basedOn w:val="1"/>
    <w:link w:val="19"/>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styleId="15">
    <w:name w:val="List Paragraph"/>
    <w:basedOn w:val="1"/>
    <w:qFormat/>
    <w:uiPriority w:val="34"/>
    <w:pPr>
      <w:ind w:left="704" w:hanging="420"/>
    </w:pPr>
    <w:rPr>
      <w:rFonts w:ascii="Times New Roman" w:hAnsi="Times New Roman" w:eastAsia="黑体" w:cs="Times New Roman"/>
      <w:sz w:val="32"/>
      <w:szCs w:val="24"/>
    </w:rPr>
  </w:style>
  <w:style w:type="character" w:customStyle="1" w:styleId="16">
    <w:name w:val="标题 1 Char"/>
    <w:basedOn w:val="10"/>
    <w:link w:val="3"/>
    <w:qFormat/>
    <w:uiPriority w:val="9"/>
    <w:rPr>
      <w:b/>
      <w:bCs/>
      <w:kern w:val="44"/>
      <w:sz w:val="44"/>
      <w:szCs w:val="44"/>
    </w:rPr>
  </w:style>
  <w:style w:type="character" w:customStyle="1" w:styleId="17">
    <w:name w:val="font21"/>
    <w:basedOn w:val="10"/>
    <w:qFormat/>
    <w:uiPriority w:val="0"/>
    <w:rPr>
      <w:rFonts w:hint="eastAsia" w:ascii="仿宋_GB2312" w:eastAsia="仿宋_GB2312" w:cs="仿宋_GB2312"/>
      <w:b/>
      <w:bCs/>
      <w:color w:val="000000"/>
      <w:sz w:val="28"/>
      <w:szCs w:val="28"/>
      <w:u w:val="none"/>
    </w:rPr>
  </w:style>
  <w:style w:type="character" w:customStyle="1" w:styleId="18">
    <w:name w:val="font31"/>
    <w:basedOn w:val="10"/>
    <w:qFormat/>
    <w:uiPriority w:val="0"/>
    <w:rPr>
      <w:rFonts w:hint="eastAsia" w:ascii="仿宋_GB2312" w:eastAsia="仿宋_GB2312" w:cs="仿宋_GB2312"/>
      <w:color w:val="000000"/>
      <w:sz w:val="28"/>
      <w:szCs w:val="28"/>
      <w:u w:val="none"/>
    </w:rPr>
  </w:style>
  <w:style w:type="character" w:customStyle="1" w:styleId="19">
    <w:name w:val="批注框文本 Char"/>
    <w:basedOn w:val="10"/>
    <w:link w:val="5"/>
    <w:semiHidden/>
    <w:qFormat/>
    <w:uiPriority w:val="99"/>
    <w:rPr>
      <w:rFonts w:asciiTheme="minorHAnsi" w:hAnsiTheme="minorHAnsi" w:eastAsiaTheme="minorEastAsia" w:cstheme="minorBidi"/>
      <w:kern w:val="2"/>
      <w:sz w:val="18"/>
      <w:szCs w:val="18"/>
    </w:rPr>
  </w:style>
  <w:style w:type="character" w:customStyle="1" w:styleId="20">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eabc11df-f4c1-443e-ac20-0a8b57bbbccd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4206E173</paraID>
      <start>0</start>
      <end>2</end>
      <status>unmodified</status>
      <modifiedWord/>
      <trackRevisions>false</trackRevisions>
    </reviewItem>
    <reviewItem>
      <errorID>6fd8b02e-8811-4f68-a4ec-6f7a1f640a41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1337B14D</paraID>
      <start>0</start>
      <end>2</end>
      <status>unmodified</status>
      <modifiedWord/>
      <trackRevisions>false</trackRevisions>
    </reviewItem>
    <reviewItem>
      <errorID>0851c404-6bb6-43f9-afd1-2b4d57e97bd1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460D63AA</paraID>
      <start>0</start>
      <end>2</end>
      <status>unmodified</status>
      <modifiedWord/>
      <trackRevisions>false</trackRevisions>
    </reviewItem>
    <reviewItem>
      <errorID>d8379cc8-9be7-4647-ba29-29662851d00a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1EBFCA76</paraID>
      <start>0</start>
      <end>2</end>
      <status>unmodified</status>
      <modifiedWord/>
      <trackRevisions>false</trackRevisions>
    </reviewItem>
    <reviewItem>
      <errorID>1001b25a-334d-42fa-b38b-f373c5645cb7</errorID>
      <errorWord>倾向</errorWord>
      <group>L1_Word</group>
      <groupName>字词问题</groupName>
      <ability>L2_Typo</ability>
      <abilityName>字词错误</abilityName>
      <candidateList>
        <item>倾向性</item>
      </candidateList>
      <explain/>
      <paraID>3FEA7243</paraID>
      <start>15</start>
      <end>17</end>
      <status>unmodified</status>
      <modifiedWord/>
      <trackRevisions>false</trackRevisions>
    </reviewItem>
    <reviewItem>
      <errorID>3ac0109d-d230-425f-ac6b-5987fc8fe669</errorID>
      <errorWord>限制</errorWord>
      <group>L1_Word</group>
      <groupName>字词问题</groupName>
      <ability>L2_Typo</ability>
      <abilityName>字词错误</abilityName>
      <candidateList>
        <item>限制性</item>
      </candidateList>
      <explain/>
      <paraID>3FEA7243</paraID>
      <start>18</start>
      <end>20</end>
      <status>unmodified</status>
      <modifiedWord/>
      <trackRevisions>false</trackRevisions>
    </reviewItem>
    <reviewItem>
      <errorID>57c1c889-b911-4470-b859-abbdef13939e</errorID>
      <errorWord>）</errorWord>
      <group>L1_Grammar</group>
      <groupName>语法问题</groupName>
      <ability>L2_Grammar</ability>
      <abilityName>语法错误</abilityName>
      <candidateList>
        <item>的内容）</item>
      </candidateList>
      <explain/>
      <paraID>3FEA7243</paraID>
      <start>31</start>
      <end>32</end>
      <status>unmodified</status>
      <modifiedWord/>
      <trackRevisions>false</trackRevisions>
    </reviewItem>
    <reviewItem>
      <errorID>9b1c8f67-b6d2-49ad-a8c2-5198997fe678</errorID>
      <errorWord>1.1</errorWord>
      <group>L1_Format</group>
      <groupName>格式问题</groupName>
      <ability>L2_Ordinal</ability>
      <abilityName>序号格式</abilityName>
      <candidateList>
        <item>3.1</item>
      </candidateList>
      <explain>标题顺序错误，请检查标题顺序是否合理。</explain>
      <paraID>64468B16</paraID>
      <start>0</start>
      <end>3</end>
      <status>unmodified</status>
      <modifiedWord/>
      <trackRevisions>false</trackRevisions>
    </reviewItem>
    <reviewItem>
      <errorID>5f75af24-0c41-4706-bdb6-89220e486931</errorID>
      <errorWord>1.2</errorWord>
      <group>L1_Format</group>
      <groupName>格式问题</groupName>
      <ability>L2_Ordinal</ability>
      <abilityName>序号格式</abilityName>
      <candidateList>
        <item>3.2</item>
      </candidateList>
      <explain>标题顺序错误，请检查标题顺序是否合理。</explain>
      <paraID>438D7F01</paraID>
      <start>0</start>
      <end>3</end>
      <status>unmodified</status>
      <modifiedWord/>
      <trackRevisions>false</trackRevisions>
    </reviewItem>
    <reviewItem>
      <errorID>e409a87e-ccc6-44df-b6d4-0a9f2c977983</errorID>
      <errorWord>1.3</errorWord>
      <group>L1_Format</group>
      <groupName>格式问题</groupName>
      <ability>L2_Ordinal</ability>
      <abilityName>序号格式</abilityName>
      <candidateList>
        <item>3.3</item>
      </candidateList>
      <explain>标题顺序错误，请检查标题顺序是否合理。</explain>
      <paraID>19BE8FC6</paraID>
      <start>0</start>
      <end>3</end>
      <status>unmodified</status>
      <modifiedWord/>
      <trackRevisions>false</trackRevisions>
    </reviewItem>
    <reviewItem>
      <errorID>4d1af078-9744-4b6a-82b2-5332cb2c841f</errorID>
      <errorWord>1.1</errorWord>
      <group>L1_Format</group>
      <groupName>格式问题</groupName>
      <ability>L2_Ordinal</ability>
      <abilityName>序号格式</abilityName>
      <candidateList>
        <item>4.1</item>
      </candidateList>
      <explain>标题顺序错误，请检查标题顺序是否合理。</explain>
      <paraID>158C2870</paraID>
      <start>0</start>
      <end>3</end>
      <status>unmodified</status>
      <modifiedWord/>
      <trackRevisions>false</trackRevisions>
    </reviewItem>
    <reviewItem>
      <errorID>2a685019-e562-439a-b221-9b2cf672251b</errorID>
      <errorWord>1.1</errorWord>
      <group>L1_Format</group>
      <groupName>格式问题</groupName>
      <ability>L2_Ordinal</ability>
      <abilityName>序号格式</abilityName>
      <candidateList>
        <item>5.1</item>
      </candidateList>
      <explain>标题顺序错误，请检查标题顺序是否合理。</explain>
      <paraID>7BCEDAF7</paraID>
      <start>0</start>
      <end>3</end>
      <status>unmodified</status>
      <modifiedWord/>
      <trackRevisions>false</trackRevisions>
    </reviewItem>
    <reviewItem>
      <errorID>1f45576a-1176-4297-b16b-c69dc3234961</errorID>
      <errorWord>1.2</errorWord>
      <group>L1_Format</group>
      <groupName>格式问题</groupName>
      <ability>L2_Ordinal</ability>
      <abilityName>序号格式</abilityName>
      <candidateList>
        <item>4.2</item>
      </candidateList>
      <explain>标题顺序错误，请检查标题顺序是否合理。</explain>
      <paraID>305C283C</paraID>
      <start>0</start>
      <end>3</end>
      <status>unmodified</status>
      <modifiedWord/>
      <trackRevisions>false</trackRevisions>
    </reviewItem>
    <reviewItem>
      <errorID>b483be37-b2c5-43b5-ac98-bbd000dd5d33</errorID>
      <errorWord>1.3</errorWord>
      <group>L1_Format</group>
      <groupName>格式问题</groupName>
      <ability>L2_Ordinal</ability>
      <abilityName>序号格式</abilityName>
      <candidateList>
        <item>4.3</item>
      </candidateList>
      <explain>标题顺序错误，请检查标题顺序是否合理。</explain>
      <paraID>4CB4BD71</paraID>
      <start>0</start>
      <end>3</end>
      <status>unmodified</status>
      <modifiedWord/>
      <trackRevisions>false</trackRevisions>
    </reviewItem>
    <reviewItem>
      <errorID>542de170-691e-4d70-af71-57b50ef62e2e</errorID>
      <errorWord>1.4</errorWord>
      <group>L1_Format</group>
      <groupName>格式问题</groupName>
      <ability>L2_Ordinal</ability>
      <abilityName>序号格式</abilityName>
      <candidateList>
        <item>3.4</item>
      </candidateList>
      <explain>标题顺序错误，请检查标题顺序是否合理。</explain>
      <paraID>14F2B134</paraID>
      <start>0</start>
      <end>3</end>
      <status>unmodified</status>
      <modifiedWord/>
      <trackRevisions>false</trackRevisions>
    </reviewItem>
    <reviewItem>
      <errorID>795f18ec-f3eb-4545-a7b4-bce69c97fc26</errorID>
      <errorWord>，</errorWord>
      <group>L1_Punc</group>
      <groupName>标点问题</groupName>
      <ability>L2_Punc</ability>
      <abilityName>标点符号检查</abilityName>
      <candidateList>
        <item/>
      </candidateList>
      <explain/>
      <paraID>7CDCC88E</paraID>
      <start>171</start>
      <end>172</end>
      <status>unmodified</status>
      <modifiedWord/>
      <trackRevisions>false</trackRevisions>
    </reviewItem>
    <reviewItem>
      <errorID>174640c3-e705-4ae9-a2bd-bde528c5eebc</errorID>
      <errorWord>。</errorWord>
      <group>L1_Punc</group>
      <groupName>标点问题</groupName>
      <ability>L2_Punc</ability>
      <abilityName>标点符号检查</abilityName>
      <candidateList>
        <item>；</item>
      </candidateList>
      <explain/>
      <paraID>337AFE7B</paraID>
      <start>51</start>
      <end>52</end>
      <status>unmodified</status>
      <modifiedWord/>
      <trackRevisions>false</trackRevisions>
    </reviewItem>
    <reviewItem>
      <errorID>594b4644-5a8c-4da5-8ecc-4dd9c39022c4</errorID>
      <errorWord>。</errorWord>
      <group>L1_Punc</group>
      <groupName>标点问题</groupName>
      <ability>L2_Punc</ability>
      <abilityName>标点符号检查</abilityName>
      <candidateList>
        <item>；</item>
      </candidateList>
      <explain/>
      <paraID>337AFE7B</paraID>
      <start>71</start>
      <end>72</end>
      <status>unmodified</status>
      <modifiedWord/>
      <trackRevisions>false</trackRevisions>
    </reviewItem>
    <reviewItem>
      <errorID>0a74a1ca-7e9e-4823-a312-67ea20bfc4ad</errorID>
      <errorWord>1.2</errorWord>
      <group>L1_Format</group>
      <groupName>格式问题</groupName>
      <ability>L2_Ordinal</ability>
      <abilityName>序号格式</abilityName>
      <candidateList>
        <item>5.2</item>
      </candidateList>
      <explain>标题顺序错误，请检查标题顺序是否合理。</explain>
      <paraID>717ABDF9</paraID>
      <start>0</start>
      <end>3</end>
      <status>unmodified</status>
      <modifiedWord/>
      <trackRevisions>false</trackRevisions>
    </reviewItem>
    <reviewItem>
      <errorID>90c96fed-6768-4186-8004-7ed01323a7e9</errorID>
      <errorWord>1.3</errorWord>
      <group>L1_Format</group>
      <groupName>格式问题</groupName>
      <ability>L2_Ordinal</ability>
      <abilityName>序号格式</abilityName>
      <candidateList>
        <item>5.3</item>
      </candidateList>
      <explain>标题顺序错误，请检查标题顺序是否合理。</explain>
      <paraID>5A0C5E24</paraID>
      <start>0</start>
      <end>3</end>
      <status>unmodified</status>
      <modifiedWord/>
      <trackRevisions>false</trackRevisions>
    </reviewItem>
    <reviewItem>
      <errorID>3c53f7f2-2de7-431a-89b6-0d07957b76de</errorID>
      <errorWord>“</errorWord>
      <group>L1_Punc</group>
      <groupName>标点问题</groupName>
      <ability>L2_Punc</ability>
      <abilityName>标点符号检查</abilityName>
      <candidateList>
        <item/>
      </candidateList>
      <explain/>
      <paraID>10791C31</paraID>
      <start>28</start>
      <end>29</end>
      <status>unmodified</status>
      <modifiedWord/>
      <trackRevisions>false</trackRevisions>
    </reviewItem>
    <reviewItem>
      <errorID>b48e8612-7ccd-4d14-8993-ff52d987a5a5</errorID>
      <errorWord>”</errorWord>
      <group>L1_Punc</group>
      <groupName>标点问题</groupName>
      <ability>L2_Punc</ability>
      <abilityName>标点符号检查</abilityName>
      <candidateList>
        <item/>
      </candidateList>
      <explain/>
      <paraID>10791C31</paraID>
      <start>32</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BB8E9F14-3975-4944-9728-D2509FB88BBC}">
  <ds:schemaRefs/>
</ds:datastoreItem>
</file>

<file path=docProps/app.xml><?xml version="1.0" encoding="utf-8"?>
<Properties xmlns="http://schemas.openxmlformats.org/officeDocument/2006/extended-properties" xmlns:vt="http://schemas.openxmlformats.org/officeDocument/2006/docPropsVTypes">
  <Template>Normal</Template>
  <Company>xitongcheng</Company>
  <Pages>12</Pages>
  <Words>5796</Words>
  <Characters>6164</Characters>
  <Lines>35</Lines>
  <Paragraphs>9</Paragraphs>
  <TotalTime>0</TotalTime>
  <ScaleCrop>false</ScaleCrop>
  <LinksUpToDate>false</LinksUpToDate>
  <CharactersWithSpaces>6215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2026-06-02T06:42:33Z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2B0D9BBD242546A1BBFEFDA98F311858</vt:lpwstr>
  </property>
  <property fmtid="{D5CDD505-2E9C-101B-9397-08002B2CF9AE}" pid="4" name="KSOTemplateDocerSaveRecord">
    <vt:lpwstr>eyJoZGlkIjoiOTgxNzhhZWVjZDVjYzFiNzUyN2FlYmU1YTIwNTA2N2MiLCJ1c2VySWQiOiIxMTI2ODg3MDA2In0=</vt:lpwstr>
  </property>
</Properties>
</file>